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210" w:rsidRDefault="005C3210" w:rsidP="005C3210">
      <w:pPr>
        <w:jc w:val="center"/>
      </w:pPr>
      <w:r>
        <w:object w:dxaOrig="2925" w:dyaOrig="2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3pt" o:ole="" filled="t">
            <v:fill color2="black" type="frame"/>
            <v:imagedata r:id="rId7" o:title=""/>
          </v:shape>
          <o:OLEObject Type="Embed" ProgID="OutPlace" ShapeID="_x0000_i1025" DrawAspect="Content" ObjectID="_1485532531" r:id="rId8"/>
        </w:object>
      </w:r>
    </w:p>
    <w:p w:rsidR="005C3210" w:rsidRDefault="005C3210" w:rsidP="005C3210">
      <w:pPr>
        <w:jc w:val="center"/>
      </w:pPr>
    </w:p>
    <w:p w:rsidR="005C3210" w:rsidRDefault="005C3210" w:rsidP="005C3210">
      <w:pPr>
        <w:jc w:val="center"/>
        <w:rPr>
          <w:b/>
          <w:sz w:val="32"/>
          <w:szCs w:val="32"/>
        </w:rPr>
      </w:pPr>
      <w:r>
        <w:rPr>
          <w:b/>
          <w:sz w:val="32"/>
          <w:szCs w:val="32"/>
        </w:rPr>
        <w:t xml:space="preserve">Islamic </w:t>
      </w:r>
      <w:smartTag w:uri="urn:schemas-microsoft-com:office:smarttags" w:element="place">
        <w:smartTag w:uri="urn:schemas-microsoft-com:office:smarttags" w:element="PlaceName">
          <w:r>
            <w:rPr>
              <w:b/>
              <w:sz w:val="32"/>
              <w:szCs w:val="32"/>
            </w:rPr>
            <w:t>Foundation</w:t>
          </w:r>
        </w:smartTag>
        <w:r>
          <w:rPr>
            <w:b/>
            <w:sz w:val="32"/>
            <w:szCs w:val="32"/>
          </w:rPr>
          <w:t xml:space="preserve"> </w:t>
        </w:r>
        <w:smartTag w:uri="urn:schemas-microsoft-com:office:smarttags" w:element="PlaceType">
          <w:r>
            <w:rPr>
              <w:b/>
              <w:sz w:val="32"/>
              <w:szCs w:val="32"/>
            </w:rPr>
            <w:t>School</w:t>
          </w:r>
        </w:smartTag>
      </w:smartTag>
    </w:p>
    <w:p w:rsidR="005C3210" w:rsidRDefault="005C3210" w:rsidP="005C3210">
      <w:pPr>
        <w:jc w:val="center"/>
        <w:rPr>
          <w:b/>
          <w:sz w:val="32"/>
          <w:szCs w:val="32"/>
        </w:rPr>
      </w:pPr>
      <w:r>
        <w:rPr>
          <w:b/>
          <w:sz w:val="32"/>
          <w:szCs w:val="32"/>
        </w:rPr>
        <w:t>Course Outline</w:t>
      </w:r>
    </w:p>
    <w:p w:rsidR="005C3210" w:rsidRDefault="005C3210" w:rsidP="005C3210">
      <w:pPr>
        <w:rPr>
          <w:b/>
        </w:rPr>
      </w:pPr>
    </w:p>
    <w:tbl>
      <w:tblPr>
        <w:tblW w:w="0" w:type="auto"/>
        <w:jc w:val="center"/>
        <w:tblInd w:w="-5" w:type="dxa"/>
        <w:tblLayout w:type="fixed"/>
        <w:tblLook w:val="0000"/>
      </w:tblPr>
      <w:tblGrid>
        <w:gridCol w:w="4428"/>
        <w:gridCol w:w="4438"/>
      </w:tblGrid>
      <w:tr w:rsidR="005C3210">
        <w:trPr>
          <w:cantSplit/>
          <w:trHeight w:val="1008"/>
          <w:jc w:val="center"/>
        </w:trPr>
        <w:tc>
          <w:tcPr>
            <w:tcW w:w="8866" w:type="dxa"/>
            <w:gridSpan w:val="2"/>
            <w:tcBorders>
              <w:top w:val="single" w:sz="1" w:space="0" w:color="000000"/>
              <w:left w:val="single" w:sz="1" w:space="0" w:color="000000"/>
              <w:bottom w:val="single" w:sz="1" w:space="0" w:color="000000"/>
              <w:right w:val="single" w:sz="1" w:space="0" w:color="000000"/>
            </w:tcBorders>
          </w:tcPr>
          <w:p w:rsidR="005C3210" w:rsidRPr="001F0BD9" w:rsidRDefault="005C3210" w:rsidP="00897C44">
            <w:pPr>
              <w:rPr>
                <w:sz w:val="32"/>
                <w:szCs w:val="32"/>
              </w:rPr>
            </w:pPr>
            <w:r w:rsidRPr="001F0BD9">
              <w:rPr>
                <w:b/>
                <w:sz w:val="32"/>
                <w:szCs w:val="32"/>
              </w:rPr>
              <w:t xml:space="preserve">Course Title:  </w:t>
            </w:r>
            <w:r w:rsidR="00897C44">
              <w:rPr>
                <w:sz w:val="32"/>
                <w:szCs w:val="32"/>
              </w:rPr>
              <w:t>Principles of Mathematics</w:t>
            </w:r>
          </w:p>
        </w:tc>
      </w:tr>
      <w:tr w:rsidR="005C3210">
        <w:trPr>
          <w:cantSplit/>
          <w:trHeight w:val="1008"/>
          <w:jc w:val="center"/>
        </w:trPr>
        <w:tc>
          <w:tcPr>
            <w:tcW w:w="8866" w:type="dxa"/>
            <w:gridSpan w:val="2"/>
            <w:tcBorders>
              <w:left w:val="single" w:sz="1" w:space="0" w:color="000000"/>
              <w:bottom w:val="single" w:sz="1" w:space="0" w:color="000000"/>
              <w:right w:val="single" w:sz="1" w:space="0" w:color="000000"/>
            </w:tcBorders>
          </w:tcPr>
          <w:p w:rsidR="005C3210" w:rsidRPr="001F0BD9" w:rsidRDefault="005C3210" w:rsidP="00897C44">
            <w:pPr>
              <w:rPr>
                <w:sz w:val="32"/>
                <w:szCs w:val="32"/>
              </w:rPr>
            </w:pPr>
            <w:r w:rsidRPr="001F0BD9">
              <w:rPr>
                <w:b/>
                <w:sz w:val="32"/>
                <w:szCs w:val="32"/>
              </w:rPr>
              <w:t xml:space="preserve">Course Code:  </w:t>
            </w:r>
            <w:r w:rsidR="00897C44">
              <w:rPr>
                <w:sz w:val="32"/>
                <w:szCs w:val="32"/>
              </w:rPr>
              <w:t>MPM2D</w:t>
            </w:r>
          </w:p>
        </w:tc>
      </w:tr>
      <w:tr w:rsidR="005C3210">
        <w:trPr>
          <w:cantSplit/>
          <w:trHeight w:val="1008"/>
          <w:jc w:val="center"/>
        </w:trPr>
        <w:tc>
          <w:tcPr>
            <w:tcW w:w="8866" w:type="dxa"/>
            <w:gridSpan w:val="2"/>
            <w:tcBorders>
              <w:left w:val="single" w:sz="1" w:space="0" w:color="000000"/>
              <w:bottom w:val="single" w:sz="1" w:space="0" w:color="000000"/>
              <w:right w:val="single" w:sz="1" w:space="0" w:color="000000"/>
            </w:tcBorders>
          </w:tcPr>
          <w:p w:rsidR="005C3210" w:rsidRPr="001F0BD9" w:rsidRDefault="005C3210" w:rsidP="00897C44">
            <w:pPr>
              <w:rPr>
                <w:sz w:val="32"/>
                <w:szCs w:val="32"/>
              </w:rPr>
            </w:pPr>
            <w:r w:rsidRPr="001F0BD9">
              <w:rPr>
                <w:b/>
                <w:sz w:val="32"/>
                <w:szCs w:val="32"/>
              </w:rPr>
              <w:t xml:space="preserve">Course Type: </w:t>
            </w:r>
            <w:r w:rsidR="00897C44">
              <w:rPr>
                <w:sz w:val="32"/>
                <w:szCs w:val="32"/>
              </w:rPr>
              <w:t>Academic</w:t>
            </w:r>
          </w:p>
        </w:tc>
      </w:tr>
      <w:tr w:rsidR="005C3210">
        <w:trPr>
          <w:cantSplit/>
          <w:trHeight w:val="1008"/>
          <w:jc w:val="center"/>
        </w:trPr>
        <w:tc>
          <w:tcPr>
            <w:tcW w:w="8866" w:type="dxa"/>
            <w:gridSpan w:val="2"/>
            <w:tcBorders>
              <w:left w:val="single" w:sz="1" w:space="0" w:color="000000"/>
              <w:bottom w:val="single" w:sz="1" w:space="0" w:color="000000"/>
              <w:right w:val="single" w:sz="1" w:space="0" w:color="000000"/>
            </w:tcBorders>
          </w:tcPr>
          <w:p w:rsidR="005C3210" w:rsidRPr="001F0BD9" w:rsidRDefault="005C3210" w:rsidP="005C3210">
            <w:pPr>
              <w:rPr>
                <w:sz w:val="32"/>
                <w:szCs w:val="32"/>
              </w:rPr>
            </w:pPr>
            <w:r w:rsidRPr="001F0BD9">
              <w:rPr>
                <w:b/>
                <w:sz w:val="32"/>
                <w:szCs w:val="32"/>
              </w:rPr>
              <w:t xml:space="preserve">Grade: </w:t>
            </w:r>
            <w:r w:rsidR="00897C44">
              <w:rPr>
                <w:sz w:val="32"/>
                <w:szCs w:val="32"/>
              </w:rPr>
              <w:t>10</w:t>
            </w:r>
          </w:p>
        </w:tc>
      </w:tr>
      <w:tr w:rsidR="005C3210">
        <w:trPr>
          <w:cantSplit/>
          <w:trHeight w:val="1008"/>
          <w:jc w:val="center"/>
        </w:trPr>
        <w:tc>
          <w:tcPr>
            <w:tcW w:w="8866" w:type="dxa"/>
            <w:gridSpan w:val="2"/>
            <w:tcBorders>
              <w:left w:val="single" w:sz="1" w:space="0" w:color="000000"/>
              <w:bottom w:val="single" w:sz="1" w:space="0" w:color="000000"/>
              <w:right w:val="single" w:sz="1" w:space="0" w:color="000000"/>
            </w:tcBorders>
          </w:tcPr>
          <w:p w:rsidR="005C3210" w:rsidRPr="001F0BD9" w:rsidRDefault="005C3210" w:rsidP="005C3210">
            <w:pPr>
              <w:rPr>
                <w:sz w:val="32"/>
                <w:szCs w:val="32"/>
              </w:rPr>
            </w:pPr>
            <w:r w:rsidRPr="001F0BD9">
              <w:rPr>
                <w:b/>
                <w:sz w:val="32"/>
                <w:szCs w:val="32"/>
              </w:rPr>
              <w:t xml:space="preserve">Credit Value: </w:t>
            </w:r>
            <w:r w:rsidRPr="001F0BD9">
              <w:rPr>
                <w:sz w:val="32"/>
                <w:szCs w:val="32"/>
              </w:rPr>
              <w:t xml:space="preserve">1.0 </w:t>
            </w:r>
          </w:p>
        </w:tc>
      </w:tr>
      <w:tr w:rsidR="005C3210">
        <w:trPr>
          <w:cantSplit/>
          <w:trHeight w:val="1008"/>
          <w:jc w:val="center"/>
        </w:trPr>
        <w:tc>
          <w:tcPr>
            <w:tcW w:w="8866" w:type="dxa"/>
            <w:gridSpan w:val="2"/>
            <w:tcBorders>
              <w:left w:val="single" w:sz="1" w:space="0" w:color="000000"/>
              <w:bottom w:val="single" w:sz="1" w:space="0" w:color="000000"/>
              <w:right w:val="single" w:sz="1" w:space="0" w:color="000000"/>
            </w:tcBorders>
          </w:tcPr>
          <w:p w:rsidR="005C3210" w:rsidRPr="001F0BD9" w:rsidRDefault="005C3210" w:rsidP="005C3210">
            <w:pPr>
              <w:rPr>
                <w:sz w:val="32"/>
                <w:szCs w:val="32"/>
              </w:rPr>
            </w:pPr>
            <w:r w:rsidRPr="001F0BD9">
              <w:rPr>
                <w:b/>
                <w:sz w:val="32"/>
                <w:szCs w:val="32"/>
              </w:rPr>
              <w:t xml:space="preserve">Prerequisites: </w:t>
            </w:r>
            <w:r w:rsidRPr="001F0BD9">
              <w:rPr>
                <w:sz w:val="32"/>
                <w:szCs w:val="32"/>
              </w:rPr>
              <w:t>Pri</w:t>
            </w:r>
            <w:r w:rsidR="00897C44">
              <w:rPr>
                <w:sz w:val="32"/>
                <w:szCs w:val="32"/>
              </w:rPr>
              <w:t>nciples of Mathematics, Grade 9</w:t>
            </w:r>
            <w:r w:rsidRPr="001F0BD9">
              <w:rPr>
                <w:sz w:val="32"/>
                <w:szCs w:val="32"/>
              </w:rPr>
              <w:t>, Academic</w:t>
            </w:r>
          </w:p>
        </w:tc>
      </w:tr>
      <w:tr w:rsidR="005C3210">
        <w:trPr>
          <w:cantSplit/>
          <w:trHeight w:val="1008"/>
          <w:jc w:val="center"/>
        </w:trPr>
        <w:tc>
          <w:tcPr>
            <w:tcW w:w="8866" w:type="dxa"/>
            <w:gridSpan w:val="2"/>
            <w:tcBorders>
              <w:left w:val="single" w:sz="1" w:space="0" w:color="000000"/>
              <w:bottom w:val="single" w:sz="1" w:space="0" w:color="000000"/>
              <w:right w:val="single" w:sz="1" w:space="0" w:color="000000"/>
            </w:tcBorders>
          </w:tcPr>
          <w:p w:rsidR="005C3210" w:rsidRPr="001F0BD9" w:rsidRDefault="005C3210" w:rsidP="005C3210">
            <w:pPr>
              <w:rPr>
                <w:b/>
                <w:sz w:val="32"/>
                <w:szCs w:val="32"/>
              </w:rPr>
            </w:pPr>
            <w:r w:rsidRPr="001F0BD9">
              <w:rPr>
                <w:b/>
                <w:sz w:val="32"/>
                <w:szCs w:val="32"/>
              </w:rPr>
              <w:t xml:space="preserve">Co requisites:  </w:t>
            </w:r>
            <w:r w:rsidRPr="001F0BD9">
              <w:rPr>
                <w:sz w:val="32"/>
                <w:szCs w:val="32"/>
              </w:rPr>
              <w:t>None</w:t>
            </w:r>
            <w:r w:rsidRPr="001F0BD9">
              <w:rPr>
                <w:b/>
                <w:sz w:val="32"/>
                <w:szCs w:val="32"/>
              </w:rPr>
              <w:tab/>
            </w:r>
            <w:r w:rsidRPr="001F0BD9">
              <w:rPr>
                <w:b/>
                <w:sz w:val="32"/>
                <w:szCs w:val="32"/>
              </w:rPr>
              <w:tab/>
            </w:r>
          </w:p>
        </w:tc>
      </w:tr>
      <w:tr w:rsidR="005C3210">
        <w:trPr>
          <w:cantSplit/>
          <w:trHeight w:val="1008"/>
          <w:jc w:val="center"/>
        </w:trPr>
        <w:tc>
          <w:tcPr>
            <w:tcW w:w="4428" w:type="dxa"/>
            <w:tcBorders>
              <w:left w:val="single" w:sz="1" w:space="0" w:color="000000"/>
              <w:bottom w:val="single" w:sz="1" w:space="0" w:color="000000"/>
            </w:tcBorders>
          </w:tcPr>
          <w:p w:rsidR="005C3210" w:rsidRPr="001F0BD9" w:rsidRDefault="005C3210" w:rsidP="005C3210">
            <w:pPr>
              <w:rPr>
                <w:b/>
                <w:sz w:val="32"/>
                <w:szCs w:val="32"/>
              </w:rPr>
            </w:pPr>
            <w:r w:rsidRPr="001F0BD9">
              <w:rPr>
                <w:b/>
                <w:sz w:val="32"/>
                <w:szCs w:val="32"/>
              </w:rPr>
              <w:t>Course developed by:</w:t>
            </w:r>
            <w:r w:rsidRPr="001F0BD9">
              <w:rPr>
                <w:b/>
                <w:sz w:val="32"/>
                <w:szCs w:val="32"/>
              </w:rPr>
              <w:tab/>
            </w:r>
          </w:p>
          <w:p w:rsidR="005C3210" w:rsidRPr="001F0BD9" w:rsidRDefault="0053270A" w:rsidP="00255D18">
            <w:pPr>
              <w:rPr>
                <w:b/>
                <w:sz w:val="32"/>
                <w:szCs w:val="32"/>
              </w:rPr>
            </w:pPr>
            <w:r>
              <w:rPr>
                <w:sz w:val="32"/>
                <w:szCs w:val="32"/>
              </w:rPr>
              <w:t>Hasan Malik</w:t>
            </w:r>
            <w:r w:rsidR="005C3210" w:rsidRPr="001F0BD9">
              <w:rPr>
                <w:b/>
                <w:sz w:val="32"/>
                <w:szCs w:val="32"/>
              </w:rPr>
              <w:tab/>
            </w:r>
            <w:r w:rsidR="005C3210" w:rsidRPr="001F0BD9">
              <w:rPr>
                <w:b/>
                <w:sz w:val="32"/>
                <w:szCs w:val="32"/>
              </w:rPr>
              <w:tab/>
            </w:r>
          </w:p>
        </w:tc>
        <w:tc>
          <w:tcPr>
            <w:tcW w:w="4438" w:type="dxa"/>
            <w:tcBorders>
              <w:left w:val="single" w:sz="1" w:space="0" w:color="000000"/>
              <w:bottom w:val="single" w:sz="1" w:space="0" w:color="000000"/>
              <w:right w:val="single" w:sz="1" w:space="0" w:color="000000"/>
            </w:tcBorders>
          </w:tcPr>
          <w:p w:rsidR="005C3210" w:rsidRPr="001F0BD9" w:rsidRDefault="005C3210" w:rsidP="00D6120B">
            <w:pPr>
              <w:rPr>
                <w:sz w:val="32"/>
                <w:szCs w:val="32"/>
              </w:rPr>
            </w:pPr>
            <w:r w:rsidRPr="001F0BD9">
              <w:rPr>
                <w:b/>
                <w:sz w:val="32"/>
                <w:szCs w:val="32"/>
              </w:rPr>
              <w:t xml:space="preserve">Date:  </w:t>
            </w:r>
            <w:r w:rsidR="0053270A">
              <w:rPr>
                <w:sz w:val="32"/>
                <w:szCs w:val="32"/>
              </w:rPr>
              <w:t>August 28,2014</w:t>
            </w:r>
          </w:p>
        </w:tc>
      </w:tr>
      <w:tr w:rsidR="005C3210">
        <w:trPr>
          <w:cantSplit/>
          <w:trHeight w:val="1008"/>
          <w:jc w:val="center"/>
        </w:trPr>
        <w:tc>
          <w:tcPr>
            <w:tcW w:w="4428" w:type="dxa"/>
            <w:tcBorders>
              <w:left w:val="single" w:sz="1" w:space="0" w:color="000000"/>
              <w:bottom w:val="single" w:sz="1" w:space="0" w:color="000000"/>
            </w:tcBorders>
          </w:tcPr>
          <w:p w:rsidR="005C3210" w:rsidRPr="001F0BD9" w:rsidRDefault="005C3210" w:rsidP="005C3210">
            <w:pPr>
              <w:rPr>
                <w:b/>
                <w:sz w:val="32"/>
                <w:szCs w:val="32"/>
              </w:rPr>
            </w:pPr>
            <w:r w:rsidRPr="001F0BD9">
              <w:rPr>
                <w:b/>
                <w:sz w:val="32"/>
                <w:szCs w:val="32"/>
              </w:rPr>
              <w:t>Course revised by:</w:t>
            </w:r>
            <w:r w:rsidRPr="001F0BD9">
              <w:rPr>
                <w:b/>
                <w:sz w:val="32"/>
                <w:szCs w:val="32"/>
              </w:rPr>
              <w:tab/>
            </w:r>
          </w:p>
          <w:p w:rsidR="005C3210" w:rsidRPr="00255D18" w:rsidRDefault="00D83158" w:rsidP="005C3210">
            <w:pPr>
              <w:rPr>
                <w:sz w:val="32"/>
                <w:szCs w:val="32"/>
              </w:rPr>
            </w:pPr>
            <w:r>
              <w:rPr>
                <w:sz w:val="32"/>
                <w:szCs w:val="32"/>
              </w:rPr>
              <w:t>Hasan Ma</w:t>
            </w:r>
            <w:r w:rsidR="008B2D34">
              <w:rPr>
                <w:sz w:val="32"/>
                <w:szCs w:val="32"/>
              </w:rPr>
              <w:t>lik</w:t>
            </w:r>
          </w:p>
        </w:tc>
        <w:tc>
          <w:tcPr>
            <w:tcW w:w="4438" w:type="dxa"/>
            <w:tcBorders>
              <w:left w:val="single" w:sz="1" w:space="0" w:color="000000"/>
              <w:bottom w:val="single" w:sz="1" w:space="0" w:color="000000"/>
              <w:right w:val="single" w:sz="1" w:space="0" w:color="000000"/>
            </w:tcBorders>
          </w:tcPr>
          <w:p w:rsidR="005C3210" w:rsidRPr="00D6120B" w:rsidRDefault="00D6120B" w:rsidP="008B2D34">
            <w:pPr>
              <w:rPr>
                <w:b/>
                <w:sz w:val="32"/>
                <w:szCs w:val="32"/>
              </w:rPr>
            </w:pPr>
            <w:r w:rsidRPr="00D6120B">
              <w:rPr>
                <w:b/>
                <w:sz w:val="32"/>
                <w:szCs w:val="32"/>
              </w:rPr>
              <w:t>Date:</w:t>
            </w:r>
            <w:r w:rsidR="00255D18">
              <w:rPr>
                <w:b/>
                <w:sz w:val="32"/>
                <w:szCs w:val="32"/>
              </w:rPr>
              <w:t xml:space="preserve">  </w:t>
            </w:r>
            <w:r w:rsidR="0053270A">
              <w:rPr>
                <w:sz w:val="32"/>
                <w:szCs w:val="32"/>
              </w:rPr>
              <w:t>January 27</w:t>
            </w:r>
            <w:r w:rsidR="008B2D34">
              <w:rPr>
                <w:sz w:val="32"/>
                <w:szCs w:val="32"/>
              </w:rPr>
              <w:t>,201</w:t>
            </w:r>
            <w:r w:rsidR="0053270A">
              <w:rPr>
                <w:sz w:val="32"/>
                <w:szCs w:val="32"/>
              </w:rPr>
              <w:t>5</w:t>
            </w:r>
          </w:p>
        </w:tc>
      </w:tr>
      <w:tr w:rsidR="005C3210">
        <w:trPr>
          <w:cantSplit/>
          <w:trHeight w:val="1008"/>
          <w:jc w:val="center"/>
        </w:trPr>
        <w:tc>
          <w:tcPr>
            <w:tcW w:w="8866" w:type="dxa"/>
            <w:gridSpan w:val="2"/>
            <w:tcBorders>
              <w:left w:val="single" w:sz="1" w:space="0" w:color="000000"/>
              <w:bottom w:val="single" w:sz="1" w:space="0" w:color="000000"/>
              <w:right w:val="single" w:sz="1" w:space="0" w:color="000000"/>
            </w:tcBorders>
          </w:tcPr>
          <w:p w:rsidR="005C3210" w:rsidRDefault="005C3210" w:rsidP="005C3210">
            <w:pPr>
              <w:rPr>
                <w:b/>
              </w:rPr>
            </w:pPr>
            <w:r>
              <w:rPr>
                <w:b/>
              </w:rPr>
              <w:t xml:space="preserve">Course based on Ministry curriculum document:  </w:t>
            </w:r>
          </w:p>
          <w:p w:rsidR="005C3210" w:rsidRDefault="005C3210" w:rsidP="005C3210">
            <w:r>
              <w:t>Ministry of Ed</w:t>
            </w:r>
            <w:r w:rsidR="00897C44">
              <w:t>ucation Curriculum Document 2005</w:t>
            </w:r>
            <w:r>
              <w:t xml:space="preserve"> titled as: </w:t>
            </w:r>
          </w:p>
          <w:p w:rsidR="005C3210" w:rsidRDefault="005C3210" w:rsidP="00897C44">
            <w:r>
              <w:t xml:space="preserve">“Mathematics; The </w:t>
            </w:r>
            <w:smartTag w:uri="urn:schemas-microsoft-com:office:smarttags" w:element="State">
              <w:smartTag w:uri="urn:schemas-microsoft-com:office:smarttags" w:element="place">
                <w:r>
                  <w:t>Ontario</w:t>
                </w:r>
              </w:smartTag>
            </w:smartTag>
            <w:r>
              <w:t xml:space="preserve"> Curriculum; Grades </w:t>
            </w:r>
            <w:r w:rsidR="00897C44">
              <w:t>9 and 10</w:t>
            </w:r>
            <w:r>
              <w:t>”</w:t>
            </w:r>
          </w:p>
        </w:tc>
      </w:tr>
    </w:tbl>
    <w:p w:rsidR="005C3210" w:rsidRDefault="005C3210" w:rsidP="002105CD"/>
    <w:p w:rsidR="00AC640C" w:rsidRDefault="00AC640C">
      <w:pPr>
        <w:jc w:val="center"/>
      </w:pPr>
    </w:p>
    <w:p w:rsidR="00052503" w:rsidRDefault="00052503">
      <w:pPr>
        <w:jc w:val="center"/>
        <w:rPr>
          <w:b/>
        </w:rPr>
      </w:pPr>
      <w:r>
        <w:object w:dxaOrig="2928" w:dyaOrig="2938">
          <v:shape id="_x0000_i1026" type="#_x0000_t75" style="width:45.75pt;height:44.25pt" o:ole="" filled="t">
            <v:fill color2="black" type="frame"/>
            <v:imagedata r:id="rId9" o:title=""/>
          </v:shape>
          <o:OLEObject Type="Embed" ProgID="OutPlace" ShapeID="_x0000_i1026" DrawAspect="Content" ObjectID="_1485532532" r:id="rId10"/>
        </w:object>
      </w:r>
    </w:p>
    <w:p w:rsidR="00052503" w:rsidRDefault="00052503">
      <w:pPr>
        <w:jc w:val="center"/>
        <w:rPr>
          <w:b/>
        </w:rPr>
      </w:pPr>
      <w:r>
        <w:rPr>
          <w:b/>
        </w:rPr>
        <w:t xml:space="preserve">ISLAMIC </w:t>
      </w:r>
      <w:smartTag w:uri="urn:schemas-microsoft-com:office:smarttags" w:element="place">
        <w:smartTag w:uri="urn:schemas-microsoft-com:office:smarttags" w:element="PlaceName">
          <w:r>
            <w:rPr>
              <w:b/>
            </w:rPr>
            <w:t>FOUNDATION</w:t>
          </w:r>
        </w:smartTag>
        <w:r>
          <w:rPr>
            <w:b/>
          </w:rPr>
          <w:t xml:space="preserve"> </w:t>
        </w:r>
        <w:smartTag w:uri="urn:schemas-microsoft-com:office:smarttags" w:element="PlaceType">
          <w:r>
            <w:rPr>
              <w:b/>
            </w:rPr>
            <w:t>SCHOOL</w:t>
          </w:r>
        </w:smartTag>
      </w:smartTag>
    </w:p>
    <w:p w:rsidR="00AE1765" w:rsidRDefault="00AE1765">
      <w:pPr>
        <w:jc w:val="center"/>
        <w:rPr>
          <w:b/>
        </w:rPr>
      </w:pPr>
    </w:p>
    <w:p w:rsidR="00AE1765" w:rsidRDefault="00AE1765">
      <w:pPr>
        <w:jc w:val="center"/>
        <w:rPr>
          <w:b/>
        </w:rPr>
      </w:pPr>
      <w:r>
        <w:rPr>
          <w:b/>
        </w:rPr>
        <w:t>Course Outline</w:t>
      </w:r>
      <w:r w:rsidR="000E2E90">
        <w:rPr>
          <w:b/>
        </w:rPr>
        <w:t xml:space="preserve"> – </w:t>
      </w:r>
      <w:r w:rsidR="00897C44">
        <w:rPr>
          <w:b/>
        </w:rPr>
        <w:t>Principles of Mathematics</w:t>
      </w:r>
      <w:r w:rsidR="000E2E90">
        <w:rPr>
          <w:sz w:val="32"/>
          <w:szCs w:val="32"/>
        </w:rPr>
        <w:t xml:space="preserve"> </w:t>
      </w:r>
      <w:r w:rsidR="003942E5">
        <w:rPr>
          <w:b/>
        </w:rPr>
        <w:t>(</w:t>
      </w:r>
      <w:r w:rsidR="00897C44">
        <w:rPr>
          <w:b/>
        </w:rPr>
        <w:t>MPM2D</w:t>
      </w:r>
      <w:r w:rsidR="003942E5">
        <w:rPr>
          <w:b/>
        </w:rPr>
        <w:t>)</w:t>
      </w:r>
    </w:p>
    <w:p w:rsidR="003607C8" w:rsidRDefault="003607C8" w:rsidP="003607C8">
      <w:pPr>
        <w:jc w:val="center"/>
        <w:rPr>
          <w:b/>
        </w:rPr>
      </w:pPr>
      <w:r>
        <w:rPr>
          <w:b/>
        </w:rPr>
        <w:t xml:space="preserve">Course Type:  </w:t>
      </w:r>
      <w:r w:rsidR="004C2921">
        <w:rPr>
          <w:b/>
        </w:rPr>
        <w:t>Academic</w:t>
      </w:r>
      <w:r>
        <w:rPr>
          <w:b/>
        </w:rPr>
        <w:t xml:space="preserve">, Grade:  </w:t>
      </w:r>
      <w:r w:rsidR="004C2921">
        <w:rPr>
          <w:b/>
        </w:rPr>
        <w:t>10</w:t>
      </w:r>
      <w:r>
        <w:rPr>
          <w:b/>
        </w:rPr>
        <w:t>, Credit Value:  1.0</w:t>
      </w:r>
    </w:p>
    <w:p w:rsidR="003607C8" w:rsidRDefault="004C2921" w:rsidP="003607C8">
      <w:pPr>
        <w:jc w:val="center"/>
        <w:rPr>
          <w:b/>
        </w:rPr>
      </w:pPr>
      <w:r>
        <w:rPr>
          <w:b/>
        </w:rPr>
        <w:t>Prerequisite:  MPM1D(Grade 9,</w:t>
      </w:r>
      <w:r w:rsidR="003607C8">
        <w:rPr>
          <w:b/>
        </w:rPr>
        <w:t xml:space="preserve"> Academic) , Co-requisite:  None</w:t>
      </w:r>
    </w:p>
    <w:p w:rsidR="00AE1765" w:rsidRDefault="00AE1765">
      <w:pPr>
        <w:jc w:val="center"/>
        <w:rPr>
          <w:b/>
        </w:rPr>
      </w:pPr>
    </w:p>
    <w:p w:rsidR="00052503" w:rsidRDefault="009361B1">
      <w:pPr>
        <w:jc w:val="center"/>
        <w:rPr>
          <w:b/>
        </w:rPr>
      </w:pPr>
      <w:r>
        <w:rPr>
          <w:b/>
        </w:rPr>
        <w:t>Department</w:t>
      </w:r>
      <w:r w:rsidR="00AE1765">
        <w:rPr>
          <w:b/>
        </w:rPr>
        <w:t>:  Mathematics</w:t>
      </w:r>
      <w:r>
        <w:rPr>
          <w:b/>
        </w:rPr>
        <w:tab/>
      </w:r>
    </w:p>
    <w:p w:rsidR="009361B1" w:rsidRDefault="00AE1765">
      <w:pPr>
        <w:jc w:val="center"/>
        <w:rPr>
          <w:b/>
        </w:rPr>
      </w:pPr>
      <w:r>
        <w:rPr>
          <w:b/>
        </w:rPr>
        <w:t xml:space="preserve">Teacher:  </w:t>
      </w:r>
      <w:r w:rsidR="00781C5B">
        <w:rPr>
          <w:b/>
        </w:rPr>
        <w:t>Hasan Malik</w:t>
      </w:r>
    </w:p>
    <w:p w:rsidR="0025323D" w:rsidRDefault="0025323D">
      <w:pPr>
        <w:jc w:val="center"/>
        <w:rPr>
          <w:b/>
        </w:rPr>
      </w:pPr>
    </w:p>
    <w:p w:rsidR="0025323D" w:rsidRDefault="0025323D" w:rsidP="0025323D">
      <w:pPr>
        <w:rPr>
          <w:b/>
          <w:i/>
        </w:rPr>
      </w:pPr>
      <w:r>
        <w:rPr>
          <w:b/>
          <w:i/>
        </w:rPr>
        <w:t>Course Description / Rationale</w:t>
      </w:r>
    </w:p>
    <w:p w:rsidR="0025323D" w:rsidRDefault="0025323D" w:rsidP="0025323D">
      <w:pPr>
        <w:rPr>
          <w:b/>
          <w:i/>
        </w:rPr>
      </w:pPr>
    </w:p>
    <w:p w:rsidR="0025323D" w:rsidRDefault="004C2921" w:rsidP="004C2921">
      <w:r>
        <w:t>This course enables students to broaden their understanding of relationships and extend their</w:t>
      </w:r>
      <w:r w:rsidR="002F40EC">
        <w:t xml:space="preserve"> </w:t>
      </w:r>
      <w:r>
        <w:t>problem-solving and algebraic skills through investigation, the effective use of technology, and</w:t>
      </w:r>
      <w:r w:rsidR="002F40EC">
        <w:t xml:space="preserve"> </w:t>
      </w:r>
      <w:r>
        <w:t>abstract reasoning. Students will explore quadratic relations and their applications; solve and</w:t>
      </w:r>
      <w:r w:rsidR="002F40EC">
        <w:t xml:space="preserve"> </w:t>
      </w:r>
      <w:r>
        <w:t xml:space="preserve">apply linear systems; verify properties of geometric ﬁgures using analytic geometry; and investigate the </w:t>
      </w:r>
      <w:r w:rsidR="002F40EC">
        <w:t>t</w:t>
      </w:r>
      <w:r>
        <w:t>rigonometry of right and acute triangles. Students will reason mathematically and</w:t>
      </w:r>
      <w:r w:rsidR="002F40EC">
        <w:t xml:space="preserve"> </w:t>
      </w:r>
      <w:r>
        <w:t>communicate their thinking as they solve multi-step problem</w:t>
      </w:r>
    </w:p>
    <w:p w:rsidR="004C2921" w:rsidRDefault="004C2921" w:rsidP="004C2921"/>
    <w:p w:rsidR="0025323D" w:rsidRDefault="0025323D" w:rsidP="0025323D">
      <w:pPr>
        <w:rPr>
          <w:b/>
          <w:i/>
        </w:rPr>
      </w:pPr>
      <w:r>
        <w:rPr>
          <w:b/>
          <w:i/>
        </w:rPr>
        <w:t>Overall Curriculum Expectations</w:t>
      </w:r>
    </w:p>
    <w:p w:rsidR="0025323D" w:rsidRDefault="0025323D" w:rsidP="0025323D">
      <w:r>
        <w:t>By the end of this course, students will:</w:t>
      </w:r>
    </w:p>
    <w:p w:rsidR="002F40EC" w:rsidRPr="002F40EC" w:rsidRDefault="002F40EC" w:rsidP="002F40EC">
      <w:pPr>
        <w:numPr>
          <w:ilvl w:val="0"/>
          <w:numId w:val="1"/>
        </w:numPr>
        <w:rPr>
          <w:rFonts w:ascii="Thorndale" w:eastAsia="Andale Sans UI" w:hAnsi="Thorndale" w:cs="Tahoma"/>
        </w:rPr>
      </w:pPr>
      <w:r w:rsidRPr="002F40EC">
        <w:rPr>
          <w:rFonts w:ascii="Thorndale" w:eastAsia="Andale Sans UI" w:hAnsi="Thorndale" w:cs="Tahoma"/>
        </w:rPr>
        <w:t>determine the basic properties of quadratic relations;</w:t>
      </w:r>
    </w:p>
    <w:p w:rsidR="002F40EC" w:rsidRPr="002F40EC" w:rsidRDefault="002F40EC" w:rsidP="002F40EC">
      <w:pPr>
        <w:numPr>
          <w:ilvl w:val="0"/>
          <w:numId w:val="1"/>
        </w:numPr>
        <w:rPr>
          <w:rFonts w:ascii="Thorndale" w:eastAsia="Andale Sans UI" w:hAnsi="Thorndale" w:cs="Tahoma"/>
        </w:rPr>
      </w:pPr>
      <w:r w:rsidRPr="002F40EC">
        <w:rPr>
          <w:rFonts w:ascii="Thorndale" w:eastAsia="Andale Sans UI" w:hAnsi="Thorndale" w:cs="Tahoma"/>
        </w:rPr>
        <w:t>relate transformations of the graph of y = x</w:t>
      </w:r>
      <w:r>
        <w:rPr>
          <w:rFonts w:eastAsia="Andale Sans UI"/>
        </w:rPr>
        <w:t>²</w:t>
      </w:r>
      <w:r w:rsidRPr="002F40EC">
        <w:rPr>
          <w:rFonts w:ascii="Thorndale" w:eastAsia="Andale Sans UI" w:hAnsi="Thorndale" w:cs="Tahoma"/>
        </w:rPr>
        <w:t xml:space="preserve"> to the algebraic representation y = a(x –  h)</w:t>
      </w:r>
      <w:r>
        <w:rPr>
          <w:rFonts w:eastAsia="Andale Sans UI"/>
        </w:rPr>
        <w:t>²</w:t>
      </w:r>
      <w:r w:rsidRPr="002F40EC">
        <w:rPr>
          <w:rFonts w:ascii="Thorndale" w:eastAsia="Andale Sans UI" w:hAnsi="Thorndale" w:cs="Tahoma"/>
        </w:rPr>
        <w:t>+ k;</w:t>
      </w:r>
    </w:p>
    <w:p w:rsidR="002F40EC" w:rsidRPr="002F40EC" w:rsidRDefault="002F40EC" w:rsidP="002F40EC">
      <w:pPr>
        <w:numPr>
          <w:ilvl w:val="0"/>
          <w:numId w:val="1"/>
        </w:numPr>
        <w:rPr>
          <w:rFonts w:ascii="Thorndale" w:eastAsia="Andale Sans UI" w:hAnsi="Thorndale" w:cs="Tahoma"/>
        </w:rPr>
      </w:pPr>
      <w:r w:rsidRPr="002F40EC">
        <w:rPr>
          <w:rFonts w:ascii="Thorndale" w:eastAsia="Andale Sans UI" w:hAnsi="Thorndale" w:cs="Tahoma"/>
        </w:rPr>
        <w:t>solve quadratic equations and interpret the solutions with respect to the corresponding</w:t>
      </w:r>
      <w:r>
        <w:rPr>
          <w:rFonts w:ascii="Thorndale" w:eastAsia="Andale Sans UI" w:hAnsi="Thorndale" w:cs="Tahoma"/>
        </w:rPr>
        <w:t xml:space="preserve"> </w:t>
      </w:r>
      <w:r w:rsidRPr="002F40EC">
        <w:rPr>
          <w:rFonts w:ascii="Thorndale" w:eastAsia="Andale Sans UI" w:hAnsi="Thorndale" w:cs="Tahoma"/>
        </w:rPr>
        <w:t>relations;</w:t>
      </w:r>
    </w:p>
    <w:p w:rsidR="002F40EC" w:rsidRDefault="002F40EC" w:rsidP="002F40EC">
      <w:pPr>
        <w:numPr>
          <w:ilvl w:val="0"/>
          <w:numId w:val="1"/>
        </w:numPr>
        <w:rPr>
          <w:rFonts w:ascii="Thorndale" w:eastAsia="Andale Sans UI" w:hAnsi="Thorndale" w:cs="Tahoma"/>
        </w:rPr>
      </w:pPr>
      <w:r>
        <w:rPr>
          <w:rFonts w:ascii="Thorndale" w:eastAsia="Andale Sans UI" w:hAnsi="Thorndale" w:cs="Tahoma"/>
        </w:rPr>
        <w:t>solve pro</w:t>
      </w:r>
      <w:r w:rsidRPr="002F40EC">
        <w:rPr>
          <w:rFonts w:ascii="Thorndale" w:eastAsia="Andale Sans UI" w:hAnsi="Thorndale" w:cs="Tahoma"/>
        </w:rPr>
        <w:t>blems involving quadratic relations</w:t>
      </w:r>
    </w:p>
    <w:p w:rsidR="002F40EC" w:rsidRPr="002F40EC" w:rsidRDefault="002F40EC" w:rsidP="002F40EC">
      <w:pPr>
        <w:numPr>
          <w:ilvl w:val="0"/>
          <w:numId w:val="1"/>
        </w:numPr>
        <w:rPr>
          <w:rFonts w:ascii="Thorndale" w:eastAsia="Andale Sans UI" w:hAnsi="Thorndale" w:cs="Tahoma"/>
        </w:rPr>
      </w:pPr>
      <w:r w:rsidRPr="002F40EC">
        <w:rPr>
          <w:rFonts w:ascii="Thorndale" w:eastAsia="Andale Sans UI" w:hAnsi="Thorndale" w:cs="Tahoma"/>
        </w:rPr>
        <w:t>model and solve problems involving the intersection of two straight lines;</w:t>
      </w:r>
    </w:p>
    <w:p w:rsidR="002F40EC" w:rsidRPr="002F40EC" w:rsidRDefault="002F40EC" w:rsidP="002F40EC">
      <w:pPr>
        <w:numPr>
          <w:ilvl w:val="0"/>
          <w:numId w:val="1"/>
        </w:numPr>
        <w:rPr>
          <w:rFonts w:ascii="Thorndale" w:eastAsia="Andale Sans UI" w:hAnsi="Thorndale" w:cs="Tahoma"/>
        </w:rPr>
      </w:pPr>
      <w:r w:rsidRPr="002F40EC">
        <w:rPr>
          <w:rFonts w:ascii="Thorndale" w:eastAsia="Andale Sans UI" w:hAnsi="Thorndale" w:cs="Tahoma"/>
        </w:rPr>
        <w:t>solve problems using analytic geometry involving properties of lines and line segments;</w:t>
      </w:r>
    </w:p>
    <w:p w:rsidR="002F40EC" w:rsidRPr="002F40EC" w:rsidRDefault="002F40EC" w:rsidP="002F40EC">
      <w:pPr>
        <w:numPr>
          <w:ilvl w:val="0"/>
          <w:numId w:val="1"/>
        </w:numPr>
        <w:rPr>
          <w:rFonts w:ascii="Thorndale" w:eastAsia="Andale Sans UI" w:hAnsi="Thorndale" w:cs="Tahoma"/>
        </w:rPr>
      </w:pPr>
      <w:r w:rsidRPr="002F40EC">
        <w:rPr>
          <w:rFonts w:ascii="Thorndale" w:eastAsia="Andale Sans UI" w:hAnsi="Thorndale" w:cs="Tahoma"/>
        </w:rPr>
        <w:t>verify geometric properties of triangles and quadrilaterals, using analytic geometry</w:t>
      </w:r>
    </w:p>
    <w:p w:rsidR="002F40EC" w:rsidRPr="002F40EC" w:rsidRDefault="002F40EC" w:rsidP="002F40EC">
      <w:pPr>
        <w:numPr>
          <w:ilvl w:val="0"/>
          <w:numId w:val="1"/>
        </w:numPr>
        <w:rPr>
          <w:rFonts w:ascii="Thorndale" w:eastAsia="Andale Sans UI" w:hAnsi="Thorndale" w:cs="Tahoma"/>
        </w:rPr>
      </w:pPr>
      <w:r w:rsidRPr="002F40EC">
        <w:rPr>
          <w:rFonts w:ascii="Thorndale" w:eastAsia="Andale Sans UI" w:hAnsi="Thorndale" w:cs="Tahoma"/>
        </w:rPr>
        <w:t>use their knowledge of ratio and proportion to investigate similar triangles and solve</w:t>
      </w:r>
      <w:r>
        <w:rPr>
          <w:rFonts w:ascii="Thorndale" w:eastAsia="Andale Sans UI" w:hAnsi="Thorndale" w:cs="Tahoma"/>
        </w:rPr>
        <w:t xml:space="preserve"> </w:t>
      </w:r>
      <w:r w:rsidRPr="002F40EC">
        <w:rPr>
          <w:rFonts w:ascii="Thorndale" w:eastAsia="Andale Sans UI" w:hAnsi="Thorndale" w:cs="Tahoma"/>
        </w:rPr>
        <w:t>problems related to similarity;</w:t>
      </w:r>
    </w:p>
    <w:p w:rsidR="002F40EC" w:rsidRPr="002F40EC" w:rsidRDefault="002F40EC" w:rsidP="002F40EC">
      <w:pPr>
        <w:numPr>
          <w:ilvl w:val="0"/>
          <w:numId w:val="1"/>
        </w:numPr>
        <w:rPr>
          <w:rFonts w:ascii="Thorndale" w:eastAsia="Andale Sans UI" w:hAnsi="Thorndale" w:cs="Tahoma"/>
        </w:rPr>
      </w:pPr>
      <w:r w:rsidRPr="002F40EC">
        <w:rPr>
          <w:rFonts w:ascii="Thorndale" w:eastAsia="Andale Sans UI" w:hAnsi="Thorndale" w:cs="Tahoma"/>
        </w:rPr>
        <w:t>solve problems involving right triangles, using the primary trigonometric ratios and the</w:t>
      </w:r>
      <w:r>
        <w:rPr>
          <w:rFonts w:ascii="Thorndale" w:eastAsia="Andale Sans UI" w:hAnsi="Thorndale" w:cs="Tahoma"/>
        </w:rPr>
        <w:t xml:space="preserve"> </w:t>
      </w:r>
      <w:r w:rsidRPr="002F40EC">
        <w:rPr>
          <w:rFonts w:ascii="Thorndale" w:eastAsia="Andale Sans UI" w:hAnsi="Thorndale" w:cs="Tahoma"/>
        </w:rPr>
        <w:t>Pythagorean theorem;</w:t>
      </w:r>
    </w:p>
    <w:p w:rsidR="002F40EC" w:rsidRPr="002F40EC" w:rsidRDefault="002F40EC" w:rsidP="002F40EC">
      <w:pPr>
        <w:numPr>
          <w:ilvl w:val="0"/>
          <w:numId w:val="1"/>
        </w:numPr>
        <w:rPr>
          <w:rFonts w:ascii="Thorndale" w:eastAsia="Andale Sans UI" w:hAnsi="Thorndale" w:cs="Tahoma"/>
        </w:rPr>
      </w:pPr>
      <w:r w:rsidRPr="002F40EC">
        <w:rPr>
          <w:rFonts w:ascii="Thorndale" w:eastAsia="Andale Sans UI" w:hAnsi="Thorndale" w:cs="Tahoma"/>
        </w:rPr>
        <w:t>solve problems involving acute triangles, using the sine law and the cosine la</w:t>
      </w:r>
      <w:r>
        <w:rPr>
          <w:rFonts w:ascii="Thorndale" w:eastAsia="Andale Sans UI" w:hAnsi="Thorndale" w:cs="Tahoma"/>
        </w:rPr>
        <w:t>w</w:t>
      </w:r>
    </w:p>
    <w:p w:rsidR="002F40EC" w:rsidRPr="00955D9D" w:rsidRDefault="002F40EC" w:rsidP="002F40EC">
      <w:pPr>
        <w:ind w:left="720"/>
        <w:rPr>
          <w:rFonts w:ascii="Thorndale" w:eastAsia="Andale Sans UI" w:hAnsi="Thorndale" w:cs="Tahoma"/>
        </w:rPr>
      </w:pPr>
    </w:p>
    <w:p w:rsidR="0025323D" w:rsidRDefault="0025323D" w:rsidP="0025323D">
      <w:pPr>
        <w:rPr>
          <w:b/>
          <w:i/>
        </w:rPr>
      </w:pPr>
      <w:r>
        <w:rPr>
          <w:b/>
          <w:i/>
        </w:rPr>
        <w:t>Outline of Course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5103"/>
        <w:gridCol w:w="2097"/>
      </w:tblGrid>
      <w:tr w:rsidR="002F40EC" w:rsidRPr="006C6A47">
        <w:tc>
          <w:tcPr>
            <w:tcW w:w="2376" w:type="dxa"/>
          </w:tcPr>
          <w:p w:rsidR="002F40EC" w:rsidRPr="009360C9" w:rsidRDefault="002F40EC" w:rsidP="00571985">
            <w:pPr>
              <w:rPr>
                <w:rFonts w:ascii="Calibri" w:hAnsi="Calibri" w:cs="Calibri"/>
                <w:b/>
                <w:sz w:val="22"/>
              </w:rPr>
            </w:pPr>
            <w:r w:rsidRPr="009360C9">
              <w:rPr>
                <w:rFonts w:ascii="Calibri" w:hAnsi="Calibri" w:cs="Calibri"/>
                <w:b/>
                <w:sz w:val="22"/>
              </w:rPr>
              <w:t>Unit</w:t>
            </w:r>
          </w:p>
        </w:tc>
        <w:tc>
          <w:tcPr>
            <w:tcW w:w="5103" w:type="dxa"/>
          </w:tcPr>
          <w:p w:rsidR="002F40EC" w:rsidRPr="009360C9" w:rsidRDefault="002F40EC" w:rsidP="00571985">
            <w:pPr>
              <w:rPr>
                <w:rFonts w:ascii="Calibri" w:hAnsi="Calibri" w:cs="Calibri"/>
                <w:b/>
                <w:sz w:val="22"/>
              </w:rPr>
            </w:pPr>
            <w:r w:rsidRPr="009360C9">
              <w:rPr>
                <w:rFonts w:ascii="Calibri" w:hAnsi="Calibri" w:cs="Calibri"/>
                <w:b/>
                <w:sz w:val="22"/>
              </w:rPr>
              <w:t>Chapter and topic</w:t>
            </w:r>
          </w:p>
        </w:tc>
        <w:tc>
          <w:tcPr>
            <w:tcW w:w="2097" w:type="dxa"/>
          </w:tcPr>
          <w:p w:rsidR="002F40EC" w:rsidRPr="009360C9" w:rsidRDefault="002F40EC" w:rsidP="009360C9">
            <w:pPr>
              <w:rPr>
                <w:rFonts w:ascii="Calibri" w:hAnsi="Calibri" w:cs="Calibri"/>
                <w:b/>
                <w:sz w:val="22"/>
              </w:rPr>
            </w:pPr>
            <w:r w:rsidRPr="009360C9">
              <w:rPr>
                <w:rFonts w:ascii="Calibri" w:hAnsi="Calibri" w:cs="Calibri"/>
                <w:b/>
                <w:sz w:val="22"/>
              </w:rPr>
              <w:t xml:space="preserve">Approximate </w:t>
            </w:r>
            <w:r w:rsidR="009360C9" w:rsidRPr="009360C9">
              <w:rPr>
                <w:rFonts w:ascii="Calibri" w:hAnsi="Calibri" w:cs="Calibri"/>
                <w:b/>
                <w:sz w:val="22"/>
              </w:rPr>
              <w:t>hours</w:t>
            </w:r>
          </w:p>
        </w:tc>
      </w:tr>
      <w:tr w:rsidR="002F40EC" w:rsidRPr="006C6A47">
        <w:tc>
          <w:tcPr>
            <w:tcW w:w="2376" w:type="dxa"/>
          </w:tcPr>
          <w:p w:rsidR="002F40EC" w:rsidRPr="009360C9" w:rsidRDefault="002F40EC" w:rsidP="00571985">
            <w:pPr>
              <w:rPr>
                <w:rFonts w:ascii="Calibri" w:hAnsi="Calibri" w:cs="Calibri"/>
                <w:b/>
                <w:sz w:val="22"/>
              </w:rPr>
            </w:pPr>
            <w:r w:rsidRPr="009360C9">
              <w:rPr>
                <w:rFonts w:ascii="Calibri" w:hAnsi="Calibri" w:cs="Calibri"/>
                <w:b/>
                <w:sz w:val="22"/>
              </w:rPr>
              <w:t>Review</w:t>
            </w:r>
          </w:p>
        </w:tc>
        <w:tc>
          <w:tcPr>
            <w:tcW w:w="5103" w:type="dxa"/>
          </w:tcPr>
          <w:p w:rsidR="002F40EC" w:rsidRPr="009360C9" w:rsidRDefault="002F40EC" w:rsidP="00571985">
            <w:pPr>
              <w:rPr>
                <w:rFonts w:ascii="Calibri" w:hAnsi="Calibri" w:cs="Calibri"/>
                <w:sz w:val="22"/>
              </w:rPr>
            </w:pPr>
            <w:r w:rsidRPr="009360C9">
              <w:rPr>
                <w:rFonts w:ascii="Calibri" w:hAnsi="Calibri" w:cs="Calibri"/>
                <w:sz w:val="22"/>
              </w:rPr>
              <w:t>Review of Essential Skills and Knowledge – Part 1</w:t>
            </w:r>
          </w:p>
        </w:tc>
        <w:tc>
          <w:tcPr>
            <w:tcW w:w="2097" w:type="dxa"/>
          </w:tcPr>
          <w:p w:rsidR="002F40EC" w:rsidRPr="009360C9" w:rsidRDefault="009360C9" w:rsidP="00571985">
            <w:pPr>
              <w:rPr>
                <w:rFonts w:ascii="Calibri" w:hAnsi="Calibri" w:cs="Calibri"/>
                <w:sz w:val="22"/>
              </w:rPr>
            </w:pPr>
            <w:r>
              <w:rPr>
                <w:rFonts w:ascii="Calibri" w:hAnsi="Calibri" w:cs="Calibri"/>
                <w:sz w:val="22"/>
              </w:rPr>
              <w:t>10</w:t>
            </w:r>
          </w:p>
        </w:tc>
      </w:tr>
      <w:tr w:rsidR="009360C9" w:rsidRPr="006C6A47">
        <w:tc>
          <w:tcPr>
            <w:tcW w:w="2376" w:type="dxa"/>
          </w:tcPr>
          <w:p w:rsidR="009360C9" w:rsidRPr="009360C9" w:rsidRDefault="009360C9" w:rsidP="00571985">
            <w:pPr>
              <w:rPr>
                <w:rFonts w:ascii="Calibri" w:hAnsi="Calibri" w:cs="Calibri"/>
                <w:b/>
                <w:sz w:val="22"/>
              </w:rPr>
            </w:pPr>
            <w:r w:rsidRPr="009360C9">
              <w:rPr>
                <w:rFonts w:ascii="Calibri" w:hAnsi="Calibri" w:cs="Calibri"/>
                <w:b/>
                <w:sz w:val="22"/>
              </w:rPr>
              <w:t>1 – Anayltic Geometry</w:t>
            </w:r>
          </w:p>
        </w:tc>
        <w:tc>
          <w:tcPr>
            <w:tcW w:w="5103" w:type="dxa"/>
          </w:tcPr>
          <w:p w:rsidR="009360C9" w:rsidRPr="009360C9" w:rsidRDefault="009360C9" w:rsidP="002F40EC">
            <w:pPr>
              <w:pStyle w:val="ListParagraph"/>
              <w:numPr>
                <w:ilvl w:val="0"/>
                <w:numId w:val="4"/>
              </w:numPr>
              <w:spacing w:after="0" w:line="240" w:lineRule="auto"/>
              <w:rPr>
                <w:rFonts w:cs="Calibri"/>
              </w:rPr>
            </w:pPr>
            <w:r w:rsidRPr="009360C9">
              <w:rPr>
                <w:rFonts w:cs="Calibri"/>
              </w:rPr>
              <w:t>Using Linear Systems to Solve Problems</w:t>
            </w:r>
          </w:p>
        </w:tc>
        <w:tc>
          <w:tcPr>
            <w:tcW w:w="2097" w:type="dxa"/>
            <w:vMerge w:val="restart"/>
          </w:tcPr>
          <w:p w:rsidR="009360C9" w:rsidRPr="009360C9" w:rsidRDefault="009360C9" w:rsidP="00571985">
            <w:pPr>
              <w:rPr>
                <w:rFonts w:ascii="Calibri" w:hAnsi="Calibri" w:cs="Calibri"/>
                <w:sz w:val="22"/>
              </w:rPr>
            </w:pPr>
            <w:r w:rsidRPr="009360C9">
              <w:rPr>
                <w:rFonts w:ascii="Calibri" w:hAnsi="Calibri" w:cs="Calibri"/>
                <w:sz w:val="22"/>
              </w:rPr>
              <w:t>30</w:t>
            </w:r>
          </w:p>
        </w:tc>
      </w:tr>
      <w:tr w:rsidR="009360C9" w:rsidRPr="006C6A47">
        <w:trPr>
          <w:trHeight w:val="409"/>
        </w:trPr>
        <w:tc>
          <w:tcPr>
            <w:tcW w:w="2376" w:type="dxa"/>
          </w:tcPr>
          <w:p w:rsidR="009360C9" w:rsidRPr="009360C9" w:rsidRDefault="009360C9" w:rsidP="00571985">
            <w:pPr>
              <w:rPr>
                <w:rFonts w:ascii="Calibri" w:hAnsi="Calibri" w:cs="Calibri"/>
                <w:sz w:val="22"/>
              </w:rPr>
            </w:pPr>
          </w:p>
        </w:tc>
        <w:tc>
          <w:tcPr>
            <w:tcW w:w="5103" w:type="dxa"/>
          </w:tcPr>
          <w:p w:rsidR="009360C9" w:rsidRPr="009360C9" w:rsidRDefault="009360C9" w:rsidP="002F40EC">
            <w:pPr>
              <w:pStyle w:val="ListParagraph"/>
              <w:numPr>
                <w:ilvl w:val="0"/>
                <w:numId w:val="4"/>
              </w:numPr>
              <w:spacing w:after="0" w:line="240" w:lineRule="auto"/>
              <w:rPr>
                <w:rFonts w:cs="Calibri"/>
              </w:rPr>
            </w:pPr>
            <w:r w:rsidRPr="009360C9">
              <w:rPr>
                <w:rFonts w:cs="Calibri"/>
              </w:rPr>
              <w:t>Coordinates and Geometry</w:t>
            </w:r>
          </w:p>
        </w:tc>
        <w:tc>
          <w:tcPr>
            <w:tcW w:w="2097" w:type="dxa"/>
            <w:vMerge/>
          </w:tcPr>
          <w:p w:rsidR="009360C9" w:rsidRPr="009360C9" w:rsidRDefault="009360C9" w:rsidP="00571985">
            <w:pPr>
              <w:rPr>
                <w:rFonts w:ascii="Calibri" w:hAnsi="Calibri" w:cs="Calibri"/>
                <w:sz w:val="22"/>
              </w:rPr>
            </w:pPr>
          </w:p>
        </w:tc>
      </w:tr>
      <w:tr w:rsidR="002F40EC" w:rsidRPr="006C6A47">
        <w:trPr>
          <w:trHeight w:val="285"/>
        </w:trPr>
        <w:tc>
          <w:tcPr>
            <w:tcW w:w="2376" w:type="dxa"/>
          </w:tcPr>
          <w:p w:rsidR="002F40EC" w:rsidRPr="009360C9" w:rsidRDefault="002F40EC" w:rsidP="00571985">
            <w:pPr>
              <w:rPr>
                <w:rFonts w:ascii="Calibri" w:hAnsi="Calibri" w:cs="Calibri"/>
                <w:b/>
                <w:sz w:val="22"/>
              </w:rPr>
            </w:pPr>
            <w:r w:rsidRPr="009360C9">
              <w:rPr>
                <w:rFonts w:ascii="Calibri" w:hAnsi="Calibri" w:cs="Calibri"/>
                <w:b/>
                <w:sz w:val="22"/>
              </w:rPr>
              <w:t>Review</w:t>
            </w:r>
          </w:p>
        </w:tc>
        <w:tc>
          <w:tcPr>
            <w:tcW w:w="5103" w:type="dxa"/>
          </w:tcPr>
          <w:p w:rsidR="002F40EC" w:rsidRPr="009360C9" w:rsidRDefault="002F40EC" w:rsidP="00571985">
            <w:pPr>
              <w:rPr>
                <w:rFonts w:ascii="Calibri" w:hAnsi="Calibri" w:cs="Calibri"/>
                <w:sz w:val="22"/>
              </w:rPr>
            </w:pPr>
            <w:r w:rsidRPr="009360C9">
              <w:rPr>
                <w:rFonts w:ascii="Calibri" w:hAnsi="Calibri" w:cs="Calibri"/>
                <w:sz w:val="22"/>
              </w:rPr>
              <w:t>Review of Essential Skills and Knowledge – Part 2</w:t>
            </w:r>
          </w:p>
        </w:tc>
        <w:tc>
          <w:tcPr>
            <w:tcW w:w="2097" w:type="dxa"/>
          </w:tcPr>
          <w:p w:rsidR="002F40EC" w:rsidRPr="009360C9" w:rsidRDefault="00255D18" w:rsidP="00571985">
            <w:pPr>
              <w:rPr>
                <w:rFonts w:ascii="Calibri" w:hAnsi="Calibri" w:cs="Calibri"/>
                <w:sz w:val="22"/>
              </w:rPr>
            </w:pPr>
            <w:r>
              <w:rPr>
                <w:rFonts w:ascii="Calibri" w:hAnsi="Calibri" w:cs="Calibri"/>
                <w:sz w:val="22"/>
              </w:rPr>
              <w:t>5</w:t>
            </w:r>
          </w:p>
        </w:tc>
      </w:tr>
      <w:tr w:rsidR="009360C9" w:rsidRPr="006C6A47">
        <w:tc>
          <w:tcPr>
            <w:tcW w:w="2376" w:type="dxa"/>
          </w:tcPr>
          <w:p w:rsidR="009360C9" w:rsidRPr="009360C9" w:rsidRDefault="009360C9" w:rsidP="00571985">
            <w:pPr>
              <w:rPr>
                <w:rFonts w:ascii="Calibri" w:hAnsi="Calibri" w:cs="Calibri"/>
                <w:b/>
                <w:sz w:val="22"/>
              </w:rPr>
            </w:pPr>
            <w:r w:rsidRPr="009360C9">
              <w:rPr>
                <w:rFonts w:ascii="Calibri" w:hAnsi="Calibri" w:cs="Calibri"/>
                <w:b/>
                <w:sz w:val="22"/>
              </w:rPr>
              <w:t>2 – Quadratic Functions</w:t>
            </w:r>
          </w:p>
        </w:tc>
        <w:tc>
          <w:tcPr>
            <w:tcW w:w="5103" w:type="dxa"/>
          </w:tcPr>
          <w:p w:rsidR="009360C9" w:rsidRPr="009360C9" w:rsidRDefault="009360C9" w:rsidP="002F40EC">
            <w:pPr>
              <w:pStyle w:val="ListParagraph"/>
              <w:numPr>
                <w:ilvl w:val="0"/>
                <w:numId w:val="4"/>
              </w:numPr>
              <w:spacing w:after="0" w:line="240" w:lineRule="auto"/>
              <w:rPr>
                <w:rFonts w:cs="Calibri"/>
              </w:rPr>
            </w:pPr>
            <w:r w:rsidRPr="009360C9">
              <w:rPr>
                <w:rFonts w:cs="Calibri"/>
              </w:rPr>
              <w:t>Analyzing and Applying Quadratic Models</w:t>
            </w:r>
          </w:p>
        </w:tc>
        <w:tc>
          <w:tcPr>
            <w:tcW w:w="2097" w:type="dxa"/>
            <w:vMerge w:val="restart"/>
          </w:tcPr>
          <w:p w:rsidR="009360C9" w:rsidRPr="009360C9" w:rsidRDefault="009360C9" w:rsidP="00571985">
            <w:pPr>
              <w:rPr>
                <w:rFonts w:ascii="Calibri" w:hAnsi="Calibri" w:cs="Calibri"/>
                <w:sz w:val="22"/>
              </w:rPr>
            </w:pPr>
            <w:r w:rsidRPr="009360C9">
              <w:rPr>
                <w:rFonts w:ascii="Calibri" w:hAnsi="Calibri" w:cs="Calibri"/>
                <w:sz w:val="22"/>
              </w:rPr>
              <w:t>25</w:t>
            </w:r>
          </w:p>
        </w:tc>
      </w:tr>
      <w:tr w:rsidR="009360C9" w:rsidRPr="006C6A47">
        <w:tc>
          <w:tcPr>
            <w:tcW w:w="2376" w:type="dxa"/>
          </w:tcPr>
          <w:p w:rsidR="009360C9" w:rsidRPr="009360C9" w:rsidRDefault="009360C9" w:rsidP="00571985">
            <w:pPr>
              <w:rPr>
                <w:rFonts w:ascii="Calibri" w:hAnsi="Calibri" w:cs="Calibri"/>
                <w:sz w:val="22"/>
              </w:rPr>
            </w:pPr>
          </w:p>
        </w:tc>
        <w:tc>
          <w:tcPr>
            <w:tcW w:w="5103" w:type="dxa"/>
          </w:tcPr>
          <w:p w:rsidR="009360C9" w:rsidRPr="009360C9" w:rsidRDefault="009360C9" w:rsidP="002F40EC">
            <w:pPr>
              <w:pStyle w:val="ListParagraph"/>
              <w:numPr>
                <w:ilvl w:val="0"/>
                <w:numId w:val="4"/>
              </w:numPr>
              <w:spacing w:after="0" w:line="240" w:lineRule="auto"/>
              <w:rPr>
                <w:rFonts w:cs="Calibri"/>
              </w:rPr>
            </w:pPr>
            <w:r w:rsidRPr="009360C9">
              <w:rPr>
                <w:rFonts w:cs="Calibri"/>
              </w:rPr>
              <w:t>Graphing Quadratic Relations and Using them as models</w:t>
            </w:r>
          </w:p>
        </w:tc>
        <w:tc>
          <w:tcPr>
            <w:tcW w:w="2097" w:type="dxa"/>
            <w:vMerge/>
          </w:tcPr>
          <w:p w:rsidR="009360C9" w:rsidRPr="009360C9" w:rsidRDefault="009360C9" w:rsidP="00571985">
            <w:pPr>
              <w:rPr>
                <w:rFonts w:ascii="Calibri" w:hAnsi="Calibri" w:cs="Calibri"/>
                <w:sz w:val="22"/>
              </w:rPr>
            </w:pPr>
          </w:p>
        </w:tc>
      </w:tr>
      <w:tr w:rsidR="002F40EC" w:rsidRPr="006C6A47">
        <w:tc>
          <w:tcPr>
            <w:tcW w:w="2376" w:type="dxa"/>
          </w:tcPr>
          <w:p w:rsidR="002F40EC" w:rsidRPr="009360C9" w:rsidRDefault="002F40EC" w:rsidP="00571985">
            <w:pPr>
              <w:rPr>
                <w:rFonts w:ascii="Calibri" w:hAnsi="Calibri" w:cs="Calibri"/>
                <w:b/>
                <w:sz w:val="22"/>
              </w:rPr>
            </w:pPr>
            <w:r w:rsidRPr="009360C9">
              <w:rPr>
                <w:rFonts w:ascii="Calibri" w:hAnsi="Calibri" w:cs="Calibri"/>
                <w:b/>
                <w:sz w:val="22"/>
              </w:rPr>
              <w:t>Review</w:t>
            </w:r>
          </w:p>
        </w:tc>
        <w:tc>
          <w:tcPr>
            <w:tcW w:w="5103" w:type="dxa"/>
          </w:tcPr>
          <w:p w:rsidR="002F40EC" w:rsidRPr="009360C9" w:rsidRDefault="002F40EC" w:rsidP="00571985">
            <w:pPr>
              <w:rPr>
                <w:rFonts w:ascii="Calibri" w:hAnsi="Calibri" w:cs="Calibri"/>
                <w:sz w:val="22"/>
              </w:rPr>
            </w:pPr>
            <w:r w:rsidRPr="009360C9">
              <w:rPr>
                <w:rFonts w:ascii="Calibri" w:hAnsi="Calibri" w:cs="Calibri"/>
                <w:sz w:val="22"/>
              </w:rPr>
              <w:t>Review of Essential Skills and Knowledge – Part 3</w:t>
            </w:r>
          </w:p>
        </w:tc>
        <w:tc>
          <w:tcPr>
            <w:tcW w:w="2097" w:type="dxa"/>
          </w:tcPr>
          <w:p w:rsidR="002F40EC" w:rsidRPr="009360C9" w:rsidRDefault="00255D18" w:rsidP="00571985">
            <w:pPr>
              <w:rPr>
                <w:rFonts w:ascii="Calibri" w:hAnsi="Calibri" w:cs="Calibri"/>
                <w:sz w:val="22"/>
              </w:rPr>
            </w:pPr>
            <w:r>
              <w:rPr>
                <w:rFonts w:ascii="Calibri" w:hAnsi="Calibri" w:cs="Calibri"/>
                <w:sz w:val="22"/>
              </w:rPr>
              <w:t>5</w:t>
            </w:r>
          </w:p>
        </w:tc>
      </w:tr>
      <w:tr w:rsidR="009360C9" w:rsidRPr="006C6A47">
        <w:tc>
          <w:tcPr>
            <w:tcW w:w="2376" w:type="dxa"/>
          </w:tcPr>
          <w:p w:rsidR="009360C9" w:rsidRPr="009360C9" w:rsidRDefault="009360C9" w:rsidP="00571985">
            <w:pPr>
              <w:rPr>
                <w:rFonts w:ascii="Calibri" w:hAnsi="Calibri" w:cs="Calibri"/>
                <w:b/>
                <w:sz w:val="22"/>
              </w:rPr>
            </w:pPr>
            <w:r w:rsidRPr="009360C9">
              <w:rPr>
                <w:rFonts w:ascii="Calibri" w:hAnsi="Calibri" w:cs="Calibri"/>
                <w:b/>
                <w:sz w:val="22"/>
              </w:rPr>
              <w:t>3 – Trigonometry</w:t>
            </w:r>
          </w:p>
        </w:tc>
        <w:tc>
          <w:tcPr>
            <w:tcW w:w="5103" w:type="dxa"/>
          </w:tcPr>
          <w:p w:rsidR="009360C9" w:rsidRPr="009360C9" w:rsidRDefault="009360C9" w:rsidP="002F40EC">
            <w:pPr>
              <w:pStyle w:val="ListParagraph"/>
              <w:numPr>
                <w:ilvl w:val="0"/>
                <w:numId w:val="4"/>
              </w:numPr>
              <w:spacing w:after="0" w:line="240" w:lineRule="auto"/>
              <w:rPr>
                <w:rFonts w:cs="Calibri"/>
              </w:rPr>
            </w:pPr>
            <w:r w:rsidRPr="009360C9">
              <w:rPr>
                <w:rFonts w:cs="Calibri"/>
              </w:rPr>
              <w:t>Introduction to Trigonometry</w:t>
            </w:r>
          </w:p>
        </w:tc>
        <w:tc>
          <w:tcPr>
            <w:tcW w:w="2097" w:type="dxa"/>
            <w:vMerge w:val="restart"/>
          </w:tcPr>
          <w:p w:rsidR="009360C9" w:rsidRPr="009360C9" w:rsidRDefault="009360C9" w:rsidP="00571985">
            <w:pPr>
              <w:rPr>
                <w:rFonts w:ascii="Calibri" w:hAnsi="Calibri" w:cs="Calibri"/>
                <w:sz w:val="22"/>
              </w:rPr>
            </w:pPr>
            <w:r w:rsidRPr="009360C9">
              <w:rPr>
                <w:rFonts w:ascii="Calibri" w:hAnsi="Calibri" w:cs="Calibri"/>
                <w:sz w:val="22"/>
              </w:rPr>
              <w:t>25</w:t>
            </w:r>
          </w:p>
        </w:tc>
      </w:tr>
      <w:tr w:rsidR="009360C9" w:rsidRPr="006C6A47">
        <w:tc>
          <w:tcPr>
            <w:tcW w:w="2376" w:type="dxa"/>
          </w:tcPr>
          <w:p w:rsidR="009360C9" w:rsidRPr="009360C9" w:rsidRDefault="009360C9" w:rsidP="00571985">
            <w:pPr>
              <w:rPr>
                <w:sz w:val="22"/>
              </w:rPr>
            </w:pPr>
          </w:p>
        </w:tc>
        <w:tc>
          <w:tcPr>
            <w:tcW w:w="5103" w:type="dxa"/>
          </w:tcPr>
          <w:p w:rsidR="009360C9" w:rsidRPr="009360C9" w:rsidRDefault="009360C9" w:rsidP="002F40EC">
            <w:pPr>
              <w:pStyle w:val="ListParagraph"/>
              <w:numPr>
                <w:ilvl w:val="0"/>
                <w:numId w:val="4"/>
              </w:numPr>
              <w:spacing w:after="0" w:line="240" w:lineRule="auto"/>
            </w:pPr>
            <w:r w:rsidRPr="009360C9">
              <w:t xml:space="preserve">Investigating Non-Right Triangles as Models for </w:t>
            </w:r>
            <w:r w:rsidRPr="009360C9">
              <w:lastRenderedPageBreak/>
              <w:t>Problems</w:t>
            </w:r>
          </w:p>
        </w:tc>
        <w:tc>
          <w:tcPr>
            <w:tcW w:w="2097" w:type="dxa"/>
            <w:vMerge/>
          </w:tcPr>
          <w:p w:rsidR="009360C9" w:rsidRPr="009360C9" w:rsidRDefault="009360C9" w:rsidP="00571985">
            <w:pPr>
              <w:rPr>
                <w:sz w:val="20"/>
              </w:rPr>
            </w:pPr>
          </w:p>
        </w:tc>
      </w:tr>
      <w:tr w:rsidR="00255D18" w:rsidRPr="006C6A47">
        <w:trPr>
          <w:trHeight w:val="249"/>
        </w:trPr>
        <w:tc>
          <w:tcPr>
            <w:tcW w:w="2376" w:type="dxa"/>
          </w:tcPr>
          <w:p w:rsidR="00255D18" w:rsidRPr="00255D18" w:rsidRDefault="00255D18" w:rsidP="00255D18">
            <w:pPr>
              <w:pStyle w:val="ListParagraph"/>
              <w:spacing w:after="0" w:line="240" w:lineRule="auto"/>
              <w:ind w:left="0"/>
              <w:rPr>
                <w:b/>
              </w:rPr>
            </w:pPr>
            <w:r w:rsidRPr="00255D18">
              <w:rPr>
                <w:b/>
              </w:rPr>
              <w:lastRenderedPageBreak/>
              <w:t>Review/Final Project</w:t>
            </w:r>
          </w:p>
        </w:tc>
        <w:tc>
          <w:tcPr>
            <w:tcW w:w="5103" w:type="dxa"/>
          </w:tcPr>
          <w:p w:rsidR="00255D18" w:rsidRDefault="00255D18" w:rsidP="00255D18">
            <w:pPr>
              <w:pStyle w:val="ListParagraph"/>
              <w:spacing w:after="0" w:line="240" w:lineRule="auto"/>
              <w:ind w:left="0"/>
            </w:pPr>
            <w:r>
              <w:t>Final exam review</w:t>
            </w:r>
          </w:p>
        </w:tc>
        <w:tc>
          <w:tcPr>
            <w:tcW w:w="2097" w:type="dxa"/>
          </w:tcPr>
          <w:p w:rsidR="00255D18" w:rsidRDefault="00255D18" w:rsidP="00255D18">
            <w:pPr>
              <w:pStyle w:val="ListParagraph"/>
              <w:ind w:left="0"/>
              <w:jc w:val="both"/>
              <w:rPr>
                <w:sz w:val="20"/>
              </w:rPr>
            </w:pPr>
            <w:r>
              <w:rPr>
                <w:sz w:val="20"/>
              </w:rPr>
              <w:t>10</w:t>
            </w:r>
          </w:p>
        </w:tc>
      </w:tr>
      <w:tr w:rsidR="009360C9" w:rsidRPr="006C6A47">
        <w:tc>
          <w:tcPr>
            <w:tcW w:w="7479" w:type="dxa"/>
            <w:gridSpan w:val="2"/>
          </w:tcPr>
          <w:p w:rsidR="009360C9" w:rsidRPr="009360C9" w:rsidRDefault="009360C9" w:rsidP="009360C9">
            <w:pPr>
              <w:pStyle w:val="ListParagraph"/>
              <w:spacing w:after="0" w:line="240" w:lineRule="auto"/>
              <w:ind w:left="360"/>
              <w:jc w:val="right"/>
            </w:pPr>
            <w:r>
              <w:t>Total Hours:</w:t>
            </w:r>
          </w:p>
        </w:tc>
        <w:tc>
          <w:tcPr>
            <w:tcW w:w="2097" w:type="dxa"/>
          </w:tcPr>
          <w:p w:rsidR="009360C9" w:rsidRPr="009360C9" w:rsidRDefault="009360C9" w:rsidP="00571985">
            <w:pPr>
              <w:rPr>
                <w:sz w:val="20"/>
              </w:rPr>
            </w:pPr>
            <w:r>
              <w:rPr>
                <w:sz w:val="20"/>
              </w:rPr>
              <w:t>110</w:t>
            </w:r>
          </w:p>
        </w:tc>
      </w:tr>
    </w:tbl>
    <w:p w:rsidR="00FB2E20" w:rsidRDefault="00FB2E20" w:rsidP="0025323D">
      <w:pPr>
        <w:rPr>
          <w:b/>
          <w:i/>
        </w:rPr>
      </w:pPr>
    </w:p>
    <w:p w:rsidR="00C033CB" w:rsidRDefault="00C033CB" w:rsidP="00C033CB">
      <w:pPr>
        <w:rPr>
          <w:b/>
          <w:bCs/>
        </w:rPr>
      </w:pPr>
    </w:p>
    <w:p w:rsidR="00C033CB" w:rsidRDefault="00C033CB" w:rsidP="00C033CB">
      <w:pPr>
        <w:rPr>
          <w:b/>
          <w:i/>
        </w:rPr>
      </w:pPr>
      <w:r>
        <w:rPr>
          <w:b/>
          <w:i/>
        </w:rPr>
        <w:t>Teaching &amp; Learning Strategies</w:t>
      </w:r>
    </w:p>
    <w:p w:rsidR="00F55869" w:rsidRDefault="00C033CB" w:rsidP="00AC640C">
      <w:r>
        <w:t>In this class, a variety of teaching strategies will be used to enhance students learning.  These include (but are not limited to): note taking, interactive lessons, cooperative work, investigations, independent learning and study notes.</w:t>
      </w:r>
    </w:p>
    <w:p w:rsidR="00AC640C" w:rsidRPr="00AC640C" w:rsidRDefault="00AC640C" w:rsidP="00AC640C"/>
    <w:p w:rsidR="00442746" w:rsidRDefault="00442746" w:rsidP="00442746">
      <w:pPr>
        <w:rPr>
          <w:b/>
          <w:i/>
        </w:rPr>
      </w:pPr>
      <w:r>
        <w:rPr>
          <w:b/>
          <w:i/>
        </w:rPr>
        <w:t>Learning Skills:</w:t>
      </w:r>
    </w:p>
    <w:p w:rsidR="00442746" w:rsidRDefault="00442746" w:rsidP="00442746">
      <w:pPr>
        <w:pStyle w:val="ecxmsonormal"/>
        <w:shd w:val="clear" w:color="auto" w:fill="FFFFFF"/>
      </w:pPr>
      <w:r>
        <w:t xml:space="preserve">In addition to earning a mark on the report card, Learning Skills will be evaluated as outlined by </w:t>
      </w:r>
      <w:r w:rsidRPr="002105CD">
        <w:rPr>
          <w:b/>
          <w:color w:val="231F20"/>
          <w:u w:val="single"/>
        </w:rPr>
        <w:t>Growing  Success. Assessment, Evaluation and Reporting in Ontario Schools. 2010</w:t>
      </w:r>
      <w:r w:rsidR="009E3152">
        <w:t>.</w:t>
      </w:r>
      <w:r>
        <w:t xml:space="preserve"> The Learning Skills are:  Responsibility, Organization, Independent Work, Collaboration, Initiative, and Self-Regu</w:t>
      </w:r>
      <w:r w:rsidR="008124E7">
        <w:t>l</w:t>
      </w:r>
      <w:r>
        <w:t>ation. The Learning Skills are evaluated using four-point scale:  E for Excellent, G for Good, S for Satisfactory, and N for Needs Improvement</w:t>
      </w:r>
    </w:p>
    <w:p w:rsidR="009E3152" w:rsidRDefault="009E3152" w:rsidP="009E3152">
      <w:pPr>
        <w:rPr>
          <w:b/>
          <w:i/>
        </w:rPr>
      </w:pPr>
      <w:r w:rsidRPr="009E3152">
        <w:rPr>
          <w:b/>
          <w:i/>
        </w:rPr>
        <w:t>Obtaining Extra Help</w:t>
      </w:r>
      <w:r>
        <w:rPr>
          <w:b/>
          <w:i/>
        </w:rPr>
        <w:t>:</w:t>
      </w:r>
    </w:p>
    <w:p w:rsidR="00204F31" w:rsidRPr="009E3152" w:rsidRDefault="00204F31" w:rsidP="009E3152">
      <w:pPr>
        <w:rPr>
          <w:b/>
          <w:i/>
        </w:rPr>
      </w:pPr>
    </w:p>
    <w:p w:rsidR="009E3152" w:rsidRDefault="009E3152" w:rsidP="009E3152">
      <w:r>
        <w:t>Students are expected and encouraged to seek extra help from the teacher when needed</w:t>
      </w:r>
      <w:r>
        <w:rPr>
          <w:b/>
        </w:rPr>
        <w:t xml:space="preserve">.  </w:t>
      </w:r>
      <w:r>
        <w:t xml:space="preserve">From home, students are encouraged to visit </w:t>
      </w:r>
      <w:hyperlink r:id="rId11" w:history="1">
        <w:r>
          <w:rPr>
            <w:rStyle w:val="Hyperlink"/>
          </w:rPr>
          <w:t>www.khanacademy.com</w:t>
        </w:r>
      </w:hyperlink>
      <w:r>
        <w:t xml:space="preserve"> for further explanations on confusing concepts. </w:t>
      </w:r>
    </w:p>
    <w:p w:rsidR="009E3152" w:rsidRDefault="009E3152" w:rsidP="00442746">
      <w:pPr>
        <w:pStyle w:val="ecxmsonormal"/>
        <w:shd w:val="clear" w:color="auto" w:fill="FFFFFF"/>
        <w:rPr>
          <w:b/>
          <w:bCs/>
          <w:i/>
          <w:color w:val="000000"/>
        </w:rPr>
      </w:pPr>
    </w:p>
    <w:p w:rsidR="00AC640C" w:rsidRDefault="00F55869" w:rsidP="00AC640C">
      <w:pPr>
        <w:pStyle w:val="ecxmsonormal"/>
        <w:shd w:val="clear" w:color="auto" w:fill="FFFFFF"/>
        <w:rPr>
          <w:b/>
          <w:bCs/>
          <w:i/>
          <w:color w:val="000000"/>
        </w:rPr>
      </w:pPr>
      <w:r w:rsidRPr="00F55869">
        <w:rPr>
          <w:b/>
          <w:bCs/>
          <w:i/>
          <w:color w:val="000000"/>
        </w:rPr>
        <w:t>Late Assignment Submission Policy</w:t>
      </w:r>
    </w:p>
    <w:p w:rsidR="002105CD" w:rsidRDefault="002105CD" w:rsidP="00AC640C">
      <w:pPr>
        <w:pStyle w:val="ecxmsonormal"/>
        <w:shd w:val="clear" w:color="auto" w:fill="FFFFFF"/>
        <w:rPr>
          <w:b/>
          <w:bCs/>
          <w:i/>
          <w:lang w:val="en-US" w:eastAsia="en-US"/>
        </w:rPr>
      </w:pPr>
      <w:r w:rsidRPr="002105CD">
        <w:rPr>
          <w:i/>
          <w:color w:val="231F20"/>
        </w:rPr>
        <w:t>“Students are responsible not only for their behaviour in the classroom and the school but also for providing evidence of their achievement of the overall expectations within the time frame specified by the teacher, and in a form approved by the teacher.”</w:t>
      </w:r>
      <w:r w:rsidRPr="002105CD">
        <w:rPr>
          <w:color w:val="231F20"/>
        </w:rPr>
        <w:t xml:space="preserve"> </w:t>
      </w:r>
      <w:r w:rsidRPr="002105CD">
        <w:rPr>
          <w:b/>
          <w:color w:val="231F20"/>
          <w:u w:val="single"/>
        </w:rPr>
        <w:t>Growing Success,  page 43</w:t>
      </w:r>
      <w:r w:rsidRPr="002105CD">
        <w:rPr>
          <w:color w:val="231F20"/>
        </w:rPr>
        <w:t>. If a student has not already procured an extension from a teacher and does not meet assignment deadlines, he/she has up until the time the marked assignments are returned to submit the work for a full mark. Any work submitted after this will be marked and given a mark up to 50</w:t>
      </w:r>
      <w:r w:rsidR="00AC640C">
        <w:rPr>
          <w:color w:val="231F20"/>
        </w:rPr>
        <w:t>.</w:t>
      </w:r>
    </w:p>
    <w:p w:rsidR="009360C9" w:rsidRDefault="00AC640C" w:rsidP="009360C9">
      <w:pPr>
        <w:pStyle w:val="ecxmsonormal"/>
        <w:shd w:val="clear" w:color="auto" w:fill="FFFFFF"/>
        <w:rPr>
          <w:b/>
          <w:bCs/>
          <w:i/>
          <w:lang w:val="en-US" w:eastAsia="en-US"/>
        </w:rPr>
      </w:pPr>
      <w:r>
        <w:rPr>
          <w:b/>
          <w:bCs/>
          <w:i/>
          <w:lang w:val="en-US" w:eastAsia="en-US"/>
        </w:rPr>
        <w:t>Achievement Policy</w:t>
      </w:r>
    </w:p>
    <w:p w:rsidR="00AC640C" w:rsidRPr="002105CD" w:rsidRDefault="002105CD" w:rsidP="009360C9">
      <w:pPr>
        <w:pStyle w:val="ecxmsonormal"/>
        <w:shd w:val="clear" w:color="auto" w:fill="FFFFFF"/>
        <w:rPr>
          <w:color w:val="231F20"/>
        </w:rPr>
      </w:pPr>
      <w:r w:rsidRPr="002105CD">
        <w:rPr>
          <w:color w:val="231F20"/>
        </w:rPr>
        <w:t>For Grades 9 to 12, a final grade (percentage mark) is recorded for every course. The final grade will be determined as follows:</w:t>
      </w:r>
    </w:p>
    <w:p w:rsidR="00204F31" w:rsidRDefault="002105CD" w:rsidP="002105CD">
      <w:pPr>
        <w:autoSpaceDE w:val="0"/>
        <w:autoSpaceDN w:val="0"/>
        <w:adjustRightInd w:val="0"/>
        <w:rPr>
          <w:color w:val="231F20"/>
        </w:rPr>
      </w:pPr>
      <w:r w:rsidRPr="002105CD">
        <w:rPr>
          <w:color w:val="231F20"/>
        </w:rPr>
        <w:t>• Seventy per cent of the grade will be based on evaluation conducted throughout the course. This portion of the grade should reflect the student’s most consistent level of achievement throughout the course, although special consideration should be given to more recent evidence of achievement.</w:t>
      </w:r>
    </w:p>
    <w:p w:rsidR="00204F31" w:rsidRPr="002105CD" w:rsidRDefault="00204F31" w:rsidP="002105CD">
      <w:pPr>
        <w:autoSpaceDE w:val="0"/>
        <w:autoSpaceDN w:val="0"/>
        <w:adjustRightInd w:val="0"/>
        <w:rPr>
          <w:color w:val="231F20"/>
        </w:rPr>
      </w:pPr>
    </w:p>
    <w:p w:rsidR="002105CD" w:rsidRPr="002105CD" w:rsidRDefault="002105CD" w:rsidP="002105CD">
      <w:pPr>
        <w:autoSpaceDE w:val="0"/>
        <w:autoSpaceDN w:val="0"/>
        <w:adjustRightInd w:val="0"/>
        <w:rPr>
          <w:b/>
          <w:color w:val="231F20"/>
          <w:u w:val="single"/>
        </w:rPr>
      </w:pPr>
      <w:r w:rsidRPr="002105CD">
        <w:rPr>
          <w:color w:val="231F20"/>
        </w:rPr>
        <w:t xml:space="preserve">• Thirty per cent of the grade will be based on a final evaluation administered at or towards the end of the course. This evaluation will be based on evidence from one or a combination of the following: an examination, a performance, an essay, and/or another method of evaluation suitable to the course content. The final evaluation allows the student an opportunity to demonstrate comprehensive achievement of the overall expectations for the course. </w:t>
      </w:r>
      <w:r w:rsidRPr="002105CD">
        <w:rPr>
          <w:b/>
          <w:color w:val="231F20"/>
          <w:u w:val="single"/>
        </w:rPr>
        <w:t>Growing  Success. Assessment, Evaluation and Reporting in Ontario Schools. 2010</w:t>
      </w:r>
    </w:p>
    <w:p w:rsidR="00C033CB" w:rsidRPr="00F55869" w:rsidRDefault="00C033CB" w:rsidP="00C033CB">
      <w:pPr>
        <w:rPr>
          <w:b/>
          <w:i/>
        </w:rPr>
      </w:pPr>
      <w:r>
        <w:lastRenderedPageBreak/>
        <w:t xml:space="preserve"> </w:t>
      </w:r>
    </w:p>
    <w:p w:rsidR="00AC640C" w:rsidRDefault="00AC640C" w:rsidP="00AC640C">
      <w:r>
        <w:t>Homework is also an essential part of each department's curricula and students are responsible for all work assigned in each class. On-going assessment will occur to allow all students the opportunity to be successful.  Students will be evaluated in all four categories of the achievement chart.</w:t>
      </w:r>
    </w:p>
    <w:p w:rsidR="00255D18" w:rsidRDefault="00255D18" w:rsidP="00AC640C"/>
    <w:p w:rsidR="00AC640C" w:rsidRDefault="00AC640C" w:rsidP="00C03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9"/>
        <w:gridCol w:w="1010"/>
        <w:gridCol w:w="4584"/>
      </w:tblGrid>
      <w:tr w:rsidR="00D6120B">
        <w:trPr>
          <w:trHeight w:val="156"/>
        </w:trPr>
        <w:tc>
          <w:tcPr>
            <w:tcW w:w="3639" w:type="dxa"/>
          </w:tcPr>
          <w:p w:rsidR="00D6120B" w:rsidRPr="00C033CB" w:rsidRDefault="00D6120B" w:rsidP="00EB2698">
            <w:pPr>
              <w:rPr>
                <w:b/>
              </w:rPr>
            </w:pPr>
            <w:r w:rsidRPr="00C033CB">
              <w:rPr>
                <w:b/>
              </w:rPr>
              <w:t>Term Work (70%)</w:t>
            </w:r>
          </w:p>
        </w:tc>
        <w:tc>
          <w:tcPr>
            <w:tcW w:w="1010" w:type="dxa"/>
            <w:vMerge w:val="restart"/>
          </w:tcPr>
          <w:p w:rsidR="00D6120B" w:rsidRDefault="00D6120B" w:rsidP="00EB2698"/>
          <w:p w:rsidR="00D6120B" w:rsidRPr="00D6120B" w:rsidRDefault="00D6120B" w:rsidP="00D6120B"/>
          <w:p w:rsidR="00D6120B" w:rsidRPr="00D6120B" w:rsidRDefault="00D6120B" w:rsidP="00D6120B"/>
          <w:p w:rsidR="00D6120B" w:rsidRPr="00D6120B" w:rsidRDefault="00D6120B" w:rsidP="00D6120B"/>
          <w:p w:rsidR="00D6120B" w:rsidRDefault="00D6120B" w:rsidP="00D6120B"/>
          <w:p w:rsidR="00D6120B" w:rsidRDefault="00D6120B" w:rsidP="00D6120B"/>
          <w:p w:rsidR="00D6120B" w:rsidRPr="00D6120B" w:rsidRDefault="00D6120B" w:rsidP="00D6120B"/>
        </w:tc>
        <w:tc>
          <w:tcPr>
            <w:tcW w:w="4584" w:type="dxa"/>
          </w:tcPr>
          <w:p w:rsidR="00D6120B" w:rsidRPr="00C033CB" w:rsidRDefault="00D6120B" w:rsidP="00EB2698">
            <w:pPr>
              <w:rPr>
                <w:b/>
              </w:rPr>
            </w:pPr>
            <w:r w:rsidRPr="00C033CB">
              <w:rPr>
                <w:b/>
              </w:rPr>
              <w:t>Category Weight</w:t>
            </w:r>
          </w:p>
        </w:tc>
      </w:tr>
      <w:tr w:rsidR="00D6120B">
        <w:trPr>
          <w:trHeight w:val="165"/>
        </w:trPr>
        <w:tc>
          <w:tcPr>
            <w:tcW w:w="3639" w:type="dxa"/>
          </w:tcPr>
          <w:p w:rsidR="00D6120B" w:rsidRDefault="00D6120B" w:rsidP="00EB2698">
            <w:r>
              <w:t>In class assignments (15%)</w:t>
            </w:r>
          </w:p>
        </w:tc>
        <w:tc>
          <w:tcPr>
            <w:tcW w:w="1010" w:type="dxa"/>
            <w:vMerge/>
          </w:tcPr>
          <w:p w:rsidR="00D6120B" w:rsidRDefault="00D6120B" w:rsidP="00EB2698"/>
        </w:tc>
        <w:tc>
          <w:tcPr>
            <w:tcW w:w="4584" w:type="dxa"/>
          </w:tcPr>
          <w:p w:rsidR="00D6120B" w:rsidRDefault="00D6120B" w:rsidP="00EB2698">
            <w:r>
              <w:t>Knowledge &amp; Understanding (35%)</w:t>
            </w:r>
          </w:p>
        </w:tc>
      </w:tr>
      <w:tr w:rsidR="00D6120B">
        <w:trPr>
          <w:trHeight w:val="156"/>
        </w:trPr>
        <w:tc>
          <w:tcPr>
            <w:tcW w:w="3639" w:type="dxa"/>
          </w:tcPr>
          <w:p w:rsidR="00D6120B" w:rsidRDefault="00D6120B" w:rsidP="008D5D6C">
            <w:r>
              <w:t>Tests (43.5%)</w:t>
            </w:r>
          </w:p>
        </w:tc>
        <w:tc>
          <w:tcPr>
            <w:tcW w:w="1010" w:type="dxa"/>
            <w:vMerge/>
          </w:tcPr>
          <w:p w:rsidR="00D6120B" w:rsidRDefault="00D6120B" w:rsidP="00EB2698"/>
        </w:tc>
        <w:tc>
          <w:tcPr>
            <w:tcW w:w="4584" w:type="dxa"/>
          </w:tcPr>
          <w:p w:rsidR="00D6120B" w:rsidRDefault="00D6120B" w:rsidP="00EB2698">
            <w:r>
              <w:t>Application (35%)</w:t>
            </w:r>
          </w:p>
        </w:tc>
      </w:tr>
      <w:tr w:rsidR="00D6120B">
        <w:trPr>
          <w:trHeight w:val="165"/>
        </w:trPr>
        <w:tc>
          <w:tcPr>
            <w:tcW w:w="3639" w:type="dxa"/>
          </w:tcPr>
          <w:p w:rsidR="00D6120B" w:rsidRDefault="00D6120B" w:rsidP="008D5D6C">
            <w:r>
              <w:t>Quizzes (11.5%)</w:t>
            </w:r>
          </w:p>
        </w:tc>
        <w:tc>
          <w:tcPr>
            <w:tcW w:w="1010" w:type="dxa"/>
            <w:vMerge/>
          </w:tcPr>
          <w:p w:rsidR="00D6120B" w:rsidRDefault="00D6120B" w:rsidP="00EB2698"/>
        </w:tc>
        <w:tc>
          <w:tcPr>
            <w:tcW w:w="4584" w:type="dxa"/>
          </w:tcPr>
          <w:p w:rsidR="00D6120B" w:rsidRDefault="00D6120B" w:rsidP="00EB2698">
            <w:r>
              <w:t>Communication (15%)</w:t>
            </w:r>
          </w:p>
        </w:tc>
      </w:tr>
      <w:tr w:rsidR="00D6120B">
        <w:trPr>
          <w:trHeight w:val="156"/>
        </w:trPr>
        <w:tc>
          <w:tcPr>
            <w:tcW w:w="3639" w:type="dxa"/>
          </w:tcPr>
          <w:p w:rsidR="00D6120B" w:rsidRDefault="00D6120B" w:rsidP="00EB2698"/>
        </w:tc>
        <w:tc>
          <w:tcPr>
            <w:tcW w:w="1010" w:type="dxa"/>
            <w:vMerge/>
          </w:tcPr>
          <w:p w:rsidR="00D6120B" w:rsidRDefault="00D6120B" w:rsidP="00EB2698"/>
        </w:tc>
        <w:tc>
          <w:tcPr>
            <w:tcW w:w="4584" w:type="dxa"/>
          </w:tcPr>
          <w:p w:rsidR="00D6120B" w:rsidRDefault="00D6120B" w:rsidP="00EB2698">
            <w:r>
              <w:t>Thinking/Inquiry (15%)</w:t>
            </w:r>
          </w:p>
        </w:tc>
      </w:tr>
      <w:tr w:rsidR="00D6120B">
        <w:trPr>
          <w:trHeight w:val="156"/>
        </w:trPr>
        <w:tc>
          <w:tcPr>
            <w:tcW w:w="3639" w:type="dxa"/>
          </w:tcPr>
          <w:p w:rsidR="00D6120B" w:rsidRPr="00C033CB" w:rsidRDefault="00D6120B" w:rsidP="008D5D6C">
            <w:pPr>
              <w:rPr>
                <w:b/>
              </w:rPr>
            </w:pPr>
            <w:r w:rsidRPr="00C033CB">
              <w:rPr>
                <w:b/>
              </w:rPr>
              <w:t>Cumulative Evaluation (30%)</w:t>
            </w:r>
          </w:p>
        </w:tc>
        <w:tc>
          <w:tcPr>
            <w:tcW w:w="1010" w:type="dxa"/>
            <w:vMerge/>
          </w:tcPr>
          <w:p w:rsidR="00D6120B" w:rsidRDefault="00D6120B" w:rsidP="00EB2698"/>
        </w:tc>
        <w:tc>
          <w:tcPr>
            <w:tcW w:w="4584" w:type="dxa"/>
            <w:vMerge w:val="restart"/>
          </w:tcPr>
          <w:p w:rsidR="00D6120B" w:rsidRDefault="00D6120B" w:rsidP="00EB2698"/>
        </w:tc>
      </w:tr>
      <w:tr w:rsidR="00D6120B">
        <w:trPr>
          <w:trHeight w:val="356"/>
        </w:trPr>
        <w:tc>
          <w:tcPr>
            <w:tcW w:w="3639" w:type="dxa"/>
          </w:tcPr>
          <w:p w:rsidR="00D6120B" w:rsidRDefault="00D6120B" w:rsidP="008D5D6C">
            <w:r>
              <w:t>Final Exam (30%)</w:t>
            </w:r>
          </w:p>
        </w:tc>
        <w:tc>
          <w:tcPr>
            <w:tcW w:w="1010" w:type="dxa"/>
            <w:vMerge/>
          </w:tcPr>
          <w:p w:rsidR="00D6120B" w:rsidRDefault="00D6120B" w:rsidP="00EB2698"/>
        </w:tc>
        <w:tc>
          <w:tcPr>
            <w:tcW w:w="4584" w:type="dxa"/>
            <w:vMerge/>
          </w:tcPr>
          <w:p w:rsidR="00D6120B" w:rsidRDefault="00D6120B" w:rsidP="00EB2698"/>
        </w:tc>
      </w:tr>
    </w:tbl>
    <w:p w:rsidR="0013772C" w:rsidRDefault="0013772C" w:rsidP="00C033CB">
      <w:pPr>
        <w:rPr>
          <w:b/>
          <w:i/>
        </w:rPr>
      </w:pPr>
    </w:p>
    <w:p w:rsidR="00C033CB" w:rsidRPr="00442746" w:rsidRDefault="00C033CB" w:rsidP="00442746">
      <w:pPr>
        <w:autoSpaceDE w:val="0"/>
        <w:autoSpaceDN w:val="0"/>
        <w:adjustRightInd w:val="0"/>
        <w:rPr>
          <w:b/>
          <w:color w:val="231F20"/>
          <w:u w:val="single"/>
        </w:rPr>
      </w:pPr>
    </w:p>
    <w:p w:rsidR="00C033CB" w:rsidRDefault="00C033CB" w:rsidP="00C033CB">
      <w:pPr>
        <w:rPr>
          <w:b/>
          <w:i/>
        </w:rPr>
      </w:pPr>
      <w:r>
        <w:rPr>
          <w:b/>
          <w:i/>
        </w:rPr>
        <w:t>Resources</w:t>
      </w:r>
    </w:p>
    <w:p w:rsidR="00A15A56" w:rsidRPr="0058293A" w:rsidRDefault="00C033CB" w:rsidP="0058293A">
      <w:r w:rsidRPr="00FA2928">
        <w:rPr>
          <w:i/>
        </w:rPr>
        <w:t>Mathematis 1</w:t>
      </w:r>
      <w:r w:rsidR="009360C9">
        <w:rPr>
          <w:i/>
        </w:rPr>
        <w:t>0</w:t>
      </w:r>
      <w:r>
        <w:t xml:space="preserve"> (Nelson)</w:t>
      </w:r>
    </w:p>
    <w:p w:rsidR="00C033CB" w:rsidRPr="00565F71" w:rsidRDefault="00C033CB" w:rsidP="00C033CB">
      <w:pPr>
        <w:pStyle w:val="Default"/>
        <w:rPr>
          <w:color w:val="auto"/>
          <w:sz w:val="22"/>
          <w:szCs w:val="22"/>
        </w:rPr>
      </w:pPr>
    </w:p>
    <w:p w:rsidR="00C033CB" w:rsidRPr="00567B41" w:rsidRDefault="00C033CB" w:rsidP="00C033CB">
      <w:pPr>
        <w:pStyle w:val="CM1"/>
        <w:jc w:val="both"/>
        <w:rPr>
          <w:i/>
        </w:rPr>
      </w:pPr>
      <w:r w:rsidRPr="00567B41">
        <w:rPr>
          <w:b/>
          <w:bCs/>
          <w:i/>
        </w:rPr>
        <w:t>Plagiaris</w:t>
      </w:r>
      <w:r w:rsidR="00AA31D3">
        <w:rPr>
          <w:b/>
          <w:bCs/>
          <w:i/>
        </w:rPr>
        <w:t>m</w:t>
      </w:r>
    </w:p>
    <w:p w:rsidR="002105CD" w:rsidRPr="002105CD" w:rsidRDefault="002105CD" w:rsidP="002105CD">
      <w:pPr>
        <w:autoSpaceDE w:val="0"/>
        <w:autoSpaceDN w:val="0"/>
        <w:adjustRightInd w:val="0"/>
        <w:rPr>
          <w:color w:val="000000"/>
        </w:rPr>
      </w:pPr>
      <w:r w:rsidRPr="002105CD">
        <w:rPr>
          <w:color w:val="000000"/>
        </w:rPr>
        <w:t>Students are expected to think independently and work honestly. All students must avoid presenting the work or ideas of others as their own. It is in the best interest of each student to build habits which contribute to genuine academic, personal, and social growth, and which attest to sound character. Plagiarism is an academic dishonesty which cannot be tolerated at IFS. The first offence will result in a mark of zero and all previous work may be put to scrutiny. Subsequent offence may result in removal from school. (IFS Student Planner, page 31)</w:t>
      </w:r>
    </w:p>
    <w:p w:rsidR="00C95576" w:rsidRPr="00B97A69" w:rsidRDefault="00C95576" w:rsidP="00C033CB">
      <w:pPr>
        <w:rPr>
          <w:sz w:val="28"/>
          <w:szCs w:val="28"/>
        </w:rPr>
      </w:pPr>
    </w:p>
    <w:p w:rsidR="00C033CB" w:rsidRPr="00255D18" w:rsidRDefault="00C033CB" w:rsidP="00A94DC0"/>
    <w:sectPr w:rsidR="00C033CB" w:rsidRPr="00255D18" w:rsidSect="0049327F">
      <w:footerReference w:type="default" r:id="rId12"/>
      <w:footnotePr>
        <w:pos w:val="beneathText"/>
      </w:footnotePr>
      <w:pgSz w:w="12240" w:h="15840"/>
      <w:pgMar w:top="540" w:right="1152"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F72" w:rsidRDefault="001B2F72" w:rsidP="002105CD">
      <w:r>
        <w:separator/>
      </w:r>
    </w:p>
  </w:endnote>
  <w:endnote w:type="continuationSeparator" w:id="0">
    <w:p w:rsidR="001B2F72" w:rsidRDefault="001B2F72" w:rsidP="00210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horndale">
    <w:altName w:val="Times New Roman"/>
    <w:charset w:val="00"/>
    <w:family w:val="roman"/>
    <w:pitch w:val="variable"/>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B33" w:rsidRDefault="00CB6B33">
    <w:pPr>
      <w:pStyle w:val="Footer"/>
      <w:rPr>
        <w:sz w:val="16"/>
        <w:szCs w:val="16"/>
      </w:rPr>
    </w:pPr>
    <w:r w:rsidRPr="00EC3880">
      <w:rPr>
        <w:sz w:val="16"/>
        <w:szCs w:val="16"/>
      </w:rPr>
      <w:t>Course Outline –</w:t>
    </w:r>
    <w:r w:rsidR="00897C44">
      <w:rPr>
        <w:sz w:val="16"/>
        <w:szCs w:val="16"/>
      </w:rPr>
      <w:t xml:space="preserve"> Grade 10</w:t>
    </w:r>
    <w:r w:rsidR="002105CD">
      <w:rPr>
        <w:sz w:val="16"/>
        <w:szCs w:val="16"/>
      </w:rPr>
      <w:t xml:space="preserve"> </w:t>
    </w:r>
    <w:r w:rsidR="00991486">
      <w:rPr>
        <w:sz w:val="16"/>
        <w:szCs w:val="16"/>
      </w:rPr>
      <w:t>(</w:t>
    </w:r>
    <w:r w:rsidR="00897C44">
      <w:rPr>
        <w:sz w:val="16"/>
        <w:szCs w:val="16"/>
      </w:rPr>
      <w:t>MPM2D</w:t>
    </w:r>
    <w:r w:rsidR="00991486">
      <w:rPr>
        <w:sz w:val="16"/>
        <w:szCs w:val="16"/>
      </w:rPr>
      <w:t>)</w:t>
    </w:r>
  </w:p>
  <w:p w:rsidR="00CB6B33" w:rsidRPr="00EC3880" w:rsidRDefault="00CB6B33">
    <w:pPr>
      <w:pStyle w:val="Footer"/>
      <w:rPr>
        <w:sz w:val="16"/>
        <w:szCs w:val="16"/>
      </w:rPr>
    </w:pPr>
    <w:r w:rsidRPr="00EC3880">
      <w:rPr>
        <w:sz w:val="16"/>
        <w:szCs w:val="16"/>
      </w:rPr>
      <w:t xml:space="preserve">Page </w:t>
    </w:r>
    <w:r w:rsidR="003B0838" w:rsidRPr="00EC3880">
      <w:rPr>
        <w:sz w:val="16"/>
        <w:szCs w:val="16"/>
      </w:rPr>
      <w:fldChar w:fldCharType="begin"/>
    </w:r>
    <w:r w:rsidRPr="00EC3880">
      <w:rPr>
        <w:sz w:val="16"/>
        <w:szCs w:val="16"/>
      </w:rPr>
      <w:instrText xml:space="preserve"> PAGE </w:instrText>
    </w:r>
    <w:r w:rsidR="003B0838" w:rsidRPr="00EC3880">
      <w:rPr>
        <w:sz w:val="16"/>
        <w:szCs w:val="16"/>
      </w:rPr>
      <w:fldChar w:fldCharType="separate"/>
    </w:r>
    <w:r w:rsidR="0053270A">
      <w:rPr>
        <w:noProof/>
        <w:sz w:val="16"/>
        <w:szCs w:val="16"/>
      </w:rPr>
      <w:t>1</w:t>
    </w:r>
    <w:r w:rsidR="003B0838" w:rsidRPr="00EC3880">
      <w:rPr>
        <w:sz w:val="16"/>
        <w:szCs w:val="16"/>
      </w:rPr>
      <w:fldChar w:fldCharType="end"/>
    </w:r>
    <w:r w:rsidRPr="00EC3880">
      <w:rPr>
        <w:sz w:val="16"/>
        <w:szCs w:val="16"/>
      </w:rPr>
      <w:t xml:space="preserve"> of </w:t>
    </w:r>
    <w:r w:rsidR="003B0838" w:rsidRPr="00EC3880">
      <w:rPr>
        <w:sz w:val="16"/>
        <w:szCs w:val="16"/>
      </w:rPr>
      <w:fldChar w:fldCharType="begin"/>
    </w:r>
    <w:r w:rsidRPr="00EC3880">
      <w:rPr>
        <w:sz w:val="16"/>
        <w:szCs w:val="16"/>
      </w:rPr>
      <w:instrText xml:space="preserve"> NUMPAGES </w:instrText>
    </w:r>
    <w:r w:rsidR="003B0838" w:rsidRPr="00EC3880">
      <w:rPr>
        <w:sz w:val="16"/>
        <w:szCs w:val="16"/>
      </w:rPr>
      <w:fldChar w:fldCharType="separate"/>
    </w:r>
    <w:r w:rsidR="0053270A">
      <w:rPr>
        <w:noProof/>
        <w:sz w:val="16"/>
        <w:szCs w:val="16"/>
      </w:rPr>
      <w:t>4</w:t>
    </w:r>
    <w:r w:rsidR="003B0838" w:rsidRPr="00EC3880">
      <w:rPr>
        <w:sz w:val="16"/>
        <w:szCs w:val="16"/>
      </w:rPr>
      <w:fldChar w:fldCharType="end"/>
    </w:r>
    <w:r>
      <w:rPr>
        <w:sz w:val="16"/>
        <w:szCs w:val="16"/>
      </w:rPr>
      <w:tab/>
    </w:r>
    <w:r>
      <w:rPr>
        <w:sz w:val="16"/>
        <w:szCs w:val="16"/>
      </w:rPr>
      <w:tab/>
    </w:r>
    <w:r w:rsidR="00781C5B">
      <w:rPr>
        <w:sz w:val="16"/>
        <w:szCs w:val="16"/>
      </w:rPr>
      <w:t>Hasan Malik</w:t>
    </w:r>
  </w:p>
  <w:p w:rsidR="00CB6B33" w:rsidRPr="00EC3880" w:rsidRDefault="00CB6B33">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F72" w:rsidRDefault="001B2F72" w:rsidP="002105CD">
      <w:r>
        <w:separator/>
      </w:r>
    </w:p>
  </w:footnote>
  <w:footnote w:type="continuationSeparator" w:id="0">
    <w:p w:rsidR="001B2F72" w:rsidRDefault="001B2F72" w:rsidP="002105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106E0A7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0B25EB0"/>
    <w:multiLevelType w:val="hybridMultilevel"/>
    <w:tmpl w:val="A03E132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ED0560"/>
    <w:rsid w:val="00052503"/>
    <w:rsid w:val="00063FEC"/>
    <w:rsid w:val="0007276A"/>
    <w:rsid w:val="000C449F"/>
    <w:rsid w:val="000E2E90"/>
    <w:rsid w:val="0013772C"/>
    <w:rsid w:val="001803AD"/>
    <w:rsid w:val="001A7381"/>
    <w:rsid w:val="001B2F72"/>
    <w:rsid w:val="00204F31"/>
    <w:rsid w:val="002105CD"/>
    <w:rsid w:val="0025323D"/>
    <w:rsid w:val="00255D18"/>
    <w:rsid w:val="00276E1B"/>
    <w:rsid w:val="00284429"/>
    <w:rsid w:val="002F40EC"/>
    <w:rsid w:val="00300510"/>
    <w:rsid w:val="00317ED4"/>
    <w:rsid w:val="003515DD"/>
    <w:rsid w:val="003607C8"/>
    <w:rsid w:val="003942E5"/>
    <w:rsid w:val="003B0838"/>
    <w:rsid w:val="003B15B8"/>
    <w:rsid w:val="003C0E4B"/>
    <w:rsid w:val="003F1375"/>
    <w:rsid w:val="00442746"/>
    <w:rsid w:val="00452A0C"/>
    <w:rsid w:val="0049327F"/>
    <w:rsid w:val="004C2921"/>
    <w:rsid w:val="0053270A"/>
    <w:rsid w:val="00571985"/>
    <w:rsid w:val="0058293A"/>
    <w:rsid w:val="005858C5"/>
    <w:rsid w:val="005C1C38"/>
    <w:rsid w:val="005C3210"/>
    <w:rsid w:val="006A703B"/>
    <w:rsid w:val="006F42CA"/>
    <w:rsid w:val="006F6CFF"/>
    <w:rsid w:val="00714F7D"/>
    <w:rsid w:val="00727F2A"/>
    <w:rsid w:val="00781C5B"/>
    <w:rsid w:val="008124E7"/>
    <w:rsid w:val="00870164"/>
    <w:rsid w:val="00894280"/>
    <w:rsid w:val="00897C44"/>
    <w:rsid w:val="008B2D34"/>
    <w:rsid w:val="008D5D6C"/>
    <w:rsid w:val="008F4760"/>
    <w:rsid w:val="009054D6"/>
    <w:rsid w:val="009360C9"/>
    <w:rsid w:val="009361B1"/>
    <w:rsid w:val="00955D9D"/>
    <w:rsid w:val="009841BC"/>
    <w:rsid w:val="00991486"/>
    <w:rsid w:val="009B0878"/>
    <w:rsid w:val="009C1C5B"/>
    <w:rsid w:val="009E3152"/>
    <w:rsid w:val="00A13A55"/>
    <w:rsid w:val="00A15A56"/>
    <w:rsid w:val="00A33AF3"/>
    <w:rsid w:val="00A37FC0"/>
    <w:rsid w:val="00A66AEA"/>
    <w:rsid w:val="00A94DC0"/>
    <w:rsid w:val="00AA31D3"/>
    <w:rsid w:val="00AA5FAF"/>
    <w:rsid w:val="00AC640C"/>
    <w:rsid w:val="00AE1765"/>
    <w:rsid w:val="00B5182D"/>
    <w:rsid w:val="00B9439B"/>
    <w:rsid w:val="00B97A69"/>
    <w:rsid w:val="00C033CB"/>
    <w:rsid w:val="00C21CD1"/>
    <w:rsid w:val="00C32A6E"/>
    <w:rsid w:val="00C95576"/>
    <w:rsid w:val="00CB1755"/>
    <w:rsid w:val="00CB6B33"/>
    <w:rsid w:val="00D20C91"/>
    <w:rsid w:val="00D6120B"/>
    <w:rsid w:val="00D828FF"/>
    <w:rsid w:val="00D83158"/>
    <w:rsid w:val="00DC152F"/>
    <w:rsid w:val="00DC1BCA"/>
    <w:rsid w:val="00DE5803"/>
    <w:rsid w:val="00EB2698"/>
    <w:rsid w:val="00EC1595"/>
    <w:rsid w:val="00EC61C9"/>
    <w:rsid w:val="00ED0560"/>
    <w:rsid w:val="00F55869"/>
    <w:rsid w:val="00F97845"/>
    <w:rsid w:val="00FA2928"/>
    <w:rsid w:val="00FB2E2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327F"/>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49327F"/>
  </w:style>
  <w:style w:type="character" w:customStyle="1" w:styleId="WW-Absatz-Standardschriftart1">
    <w:name w:val="WW-Absatz-Standardschriftart1"/>
    <w:rsid w:val="0049327F"/>
  </w:style>
  <w:style w:type="character" w:customStyle="1" w:styleId="WW-Absatz-Standardschriftart11">
    <w:name w:val="WW-Absatz-Standardschriftart11"/>
    <w:rsid w:val="0049327F"/>
  </w:style>
  <w:style w:type="character" w:customStyle="1" w:styleId="WW-DefaultParagraphFont">
    <w:name w:val="WW-Default Paragraph Font"/>
    <w:rsid w:val="0049327F"/>
  </w:style>
  <w:style w:type="paragraph" w:styleId="BodyText">
    <w:name w:val="Body Text"/>
    <w:basedOn w:val="Normal"/>
    <w:rsid w:val="0049327F"/>
    <w:pPr>
      <w:spacing w:after="120"/>
    </w:pPr>
  </w:style>
  <w:style w:type="paragraph" w:styleId="List">
    <w:name w:val="List"/>
    <w:basedOn w:val="BodyText"/>
    <w:rsid w:val="0049327F"/>
    <w:rPr>
      <w:rFonts w:cs="Tahoma"/>
    </w:rPr>
  </w:style>
  <w:style w:type="paragraph" w:customStyle="1" w:styleId="Caption1">
    <w:name w:val="Caption1"/>
    <w:basedOn w:val="Normal"/>
    <w:rsid w:val="0049327F"/>
    <w:pPr>
      <w:suppressLineNumbers/>
      <w:spacing w:before="120" w:after="120"/>
    </w:pPr>
    <w:rPr>
      <w:rFonts w:cs="Tahoma"/>
      <w:i/>
      <w:iCs/>
      <w:sz w:val="20"/>
      <w:szCs w:val="20"/>
    </w:rPr>
  </w:style>
  <w:style w:type="paragraph" w:customStyle="1" w:styleId="Index">
    <w:name w:val="Index"/>
    <w:basedOn w:val="Normal"/>
    <w:rsid w:val="0049327F"/>
    <w:pPr>
      <w:suppressLineNumbers/>
    </w:pPr>
    <w:rPr>
      <w:rFonts w:cs="Tahoma"/>
    </w:rPr>
  </w:style>
  <w:style w:type="paragraph" w:customStyle="1" w:styleId="TableContents">
    <w:name w:val="Table Contents"/>
    <w:basedOn w:val="BodyText"/>
    <w:rsid w:val="0049327F"/>
    <w:pPr>
      <w:suppressLineNumbers/>
    </w:pPr>
  </w:style>
  <w:style w:type="paragraph" w:customStyle="1" w:styleId="TableHeading">
    <w:name w:val="Table Heading"/>
    <w:basedOn w:val="TableContents"/>
    <w:rsid w:val="0049327F"/>
    <w:pPr>
      <w:jc w:val="center"/>
    </w:pPr>
    <w:rPr>
      <w:b/>
      <w:bCs/>
      <w:i/>
      <w:iCs/>
    </w:rPr>
  </w:style>
  <w:style w:type="table" w:styleId="TableGrid">
    <w:name w:val="Table Grid"/>
    <w:basedOn w:val="TableNormal"/>
    <w:rsid w:val="00FB2E2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4760"/>
    <w:pPr>
      <w:widowControl w:val="0"/>
      <w:autoSpaceDE w:val="0"/>
      <w:autoSpaceDN w:val="0"/>
      <w:adjustRightInd w:val="0"/>
    </w:pPr>
    <w:rPr>
      <w:color w:val="000000"/>
      <w:sz w:val="24"/>
      <w:szCs w:val="24"/>
      <w:lang w:val="en-US" w:eastAsia="en-US"/>
    </w:rPr>
  </w:style>
  <w:style w:type="paragraph" w:customStyle="1" w:styleId="CM1">
    <w:name w:val="CM1"/>
    <w:basedOn w:val="Default"/>
    <w:next w:val="Default"/>
    <w:rsid w:val="008F4760"/>
    <w:rPr>
      <w:color w:val="auto"/>
    </w:rPr>
  </w:style>
  <w:style w:type="paragraph" w:customStyle="1" w:styleId="CM2">
    <w:name w:val="CM2"/>
    <w:basedOn w:val="Default"/>
    <w:next w:val="Default"/>
    <w:rsid w:val="008F4760"/>
    <w:rPr>
      <w:color w:val="auto"/>
    </w:rPr>
  </w:style>
  <w:style w:type="paragraph" w:customStyle="1" w:styleId="CM5">
    <w:name w:val="CM5"/>
    <w:basedOn w:val="Default"/>
    <w:next w:val="Default"/>
    <w:rsid w:val="008F4760"/>
    <w:rPr>
      <w:color w:val="auto"/>
    </w:rPr>
  </w:style>
  <w:style w:type="paragraph" w:customStyle="1" w:styleId="ecxmsonormal">
    <w:name w:val="ecxmsonormal"/>
    <w:basedOn w:val="Normal"/>
    <w:rsid w:val="00F55869"/>
    <w:pPr>
      <w:suppressAutoHyphens w:val="0"/>
      <w:spacing w:after="324"/>
    </w:pPr>
    <w:rPr>
      <w:lang w:val="en-IN" w:eastAsia="en-IN"/>
    </w:rPr>
  </w:style>
  <w:style w:type="paragraph" w:styleId="Footer">
    <w:name w:val="footer"/>
    <w:basedOn w:val="Normal"/>
    <w:link w:val="FooterChar"/>
    <w:uiPriority w:val="99"/>
    <w:rsid w:val="002105CD"/>
    <w:pPr>
      <w:tabs>
        <w:tab w:val="center" w:pos="4320"/>
        <w:tab w:val="right" w:pos="8640"/>
      </w:tabs>
      <w:suppressAutoHyphens w:val="0"/>
    </w:pPr>
    <w:rPr>
      <w:lang w:eastAsia="en-US"/>
    </w:rPr>
  </w:style>
  <w:style w:type="character" w:customStyle="1" w:styleId="FooterChar">
    <w:name w:val="Footer Char"/>
    <w:basedOn w:val="DefaultParagraphFont"/>
    <w:link w:val="Footer"/>
    <w:uiPriority w:val="99"/>
    <w:rsid w:val="002105CD"/>
    <w:rPr>
      <w:sz w:val="24"/>
      <w:szCs w:val="24"/>
      <w:lang w:val="en-US" w:eastAsia="en-US"/>
    </w:rPr>
  </w:style>
  <w:style w:type="paragraph" w:styleId="Header">
    <w:name w:val="header"/>
    <w:basedOn w:val="Normal"/>
    <w:link w:val="HeaderChar"/>
    <w:rsid w:val="002105CD"/>
    <w:pPr>
      <w:tabs>
        <w:tab w:val="center" w:pos="4513"/>
        <w:tab w:val="right" w:pos="9026"/>
      </w:tabs>
    </w:pPr>
  </w:style>
  <w:style w:type="character" w:customStyle="1" w:styleId="HeaderChar">
    <w:name w:val="Header Char"/>
    <w:basedOn w:val="DefaultParagraphFont"/>
    <w:link w:val="Header"/>
    <w:rsid w:val="002105CD"/>
    <w:rPr>
      <w:sz w:val="24"/>
      <w:szCs w:val="24"/>
      <w:lang w:val="en-US" w:eastAsia="ar-SA"/>
    </w:rPr>
  </w:style>
  <w:style w:type="paragraph" w:styleId="ListParagraph">
    <w:name w:val="List Paragraph"/>
    <w:basedOn w:val="Normal"/>
    <w:uiPriority w:val="34"/>
    <w:qFormat/>
    <w:rsid w:val="002F40EC"/>
    <w:pPr>
      <w:suppressAutoHyphens w:val="0"/>
      <w:spacing w:after="200" w:line="276" w:lineRule="auto"/>
      <w:ind w:left="720"/>
      <w:contextualSpacing/>
    </w:pPr>
    <w:rPr>
      <w:rFonts w:ascii="Calibri" w:eastAsia="Calibri" w:hAnsi="Calibri"/>
      <w:sz w:val="22"/>
      <w:szCs w:val="22"/>
      <w:lang w:val="en-CA" w:eastAsia="en-US"/>
    </w:rPr>
  </w:style>
  <w:style w:type="character" w:styleId="Hyperlink">
    <w:name w:val="Hyperlink"/>
    <w:basedOn w:val="DefaultParagraphFont"/>
    <w:uiPriority w:val="99"/>
    <w:unhideWhenUsed/>
    <w:rsid w:val="009E3152"/>
    <w:rPr>
      <w:color w:val="0000FF"/>
      <w:u w:val="single"/>
    </w:rPr>
  </w:style>
  <w:style w:type="character" w:styleId="FollowedHyperlink">
    <w:name w:val="FollowedHyperlink"/>
    <w:basedOn w:val="DefaultParagraphFont"/>
    <w:rsid w:val="00C32A6E"/>
    <w:rPr>
      <w:color w:val="800080"/>
      <w:u w:val="single"/>
    </w:rPr>
  </w:style>
</w:styles>
</file>

<file path=word/webSettings.xml><?xml version="1.0" encoding="utf-8"?>
<w:webSettings xmlns:r="http://schemas.openxmlformats.org/officeDocument/2006/relationships" xmlns:w="http://schemas.openxmlformats.org/wordprocessingml/2006/main">
  <w:divs>
    <w:div w:id="34351891">
      <w:bodyDiv w:val="1"/>
      <w:marLeft w:val="0"/>
      <w:marRight w:val="0"/>
      <w:marTop w:val="0"/>
      <w:marBottom w:val="0"/>
      <w:divBdr>
        <w:top w:val="none" w:sz="0" w:space="0" w:color="auto"/>
        <w:left w:val="none" w:sz="0" w:space="0" w:color="auto"/>
        <w:bottom w:val="none" w:sz="0" w:space="0" w:color="auto"/>
        <w:right w:val="none" w:sz="0" w:space="0" w:color="auto"/>
      </w:divBdr>
    </w:div>
    <w:div w:id="1551844285">
      <w:bodyDiv w:val="1"/>
      <w:marLeft w:val="0"/>
      <w:marRight w:val="0"/>
      <w:marTop w:val="0"/>
      <w:marBottom w:val="0"/>
      <w:divBdr>
        <w:top w:val="none" w:sz="0" w:space="0" w:color="auto"/>
        <w:left w:val="none" w:sz="0" w:space="0" w:color="auto"/>
        <w:bottom w:val="none" w:sz="0" w:space="0" w:color="auto"/>
        <w:right w:val="none" w:sz="0" w:space="0" w:color="auto"/>
      </w:divBdr>
      <w:divsChild>
        <w:div w:id="1066882049">
          <w:marLeft w:val="0"/>
          <w:marRight w:val="0"/>
          <w:marTop w:val="0"/>
          <w:marBottom w:val="0"/>
          <w:divBdr>
            <w:top w:val="none" w:sz="0" w:space="0" w:color="auto"/>
            <w:left w:val="none" w:sz="0" w:space="0" w:color="auto"/>
            <w:bottom w:val="none" w:sz="0" w:space="0" w:color="auto"/>
            <w:right w:val="none" w:sz="0" w:space="0" w:color="auto"/>
          </w:divBdr>
          <w:divsChild>
            <w:div w:id="1581406289">
              <w:marLeft w:val="0"/>
              <w:marRight w:val="0"/>
              <w:marTop w:val="0"/>
              <w:marBottom w:val="0"/>
              <w:divBdr>
                <w:top w:val="none" w:sz="0" w:space="0" w:color="auto"/>
                <w:left w:val="none" w:sz="0" w:space="0" w:color="auto"/>
                <w:bottom w:val="none" w:sz="0" w:space="0" w:color="auto"/>
                <w:right w:val="none" w:sz="0" w:space="0" w:color="auto"/>
              </w:divBdr>
              <w:divsChild>
                <w:div w:id="2050717567">
                  <w:marLeft w:val="0"/>
                  <w:marRight w:val="0"/>
                  <w:marTop w:val="0"/>
                  <w:marBottom w:val="0"/>
                  <w:divBdr>
                    <w:top w:val="none" w:sz="0" w:space="0" w:color="auto"/>
                    <w:left w:val="none" w:sz="0" w:space="0" w:color="auto"/>
                    <w:bottom w:val="none" w:sz="0" w:space="0" w:color="auto"/>
                    <w:right w:val="none" w:sz="0" w:space="0" w:color="auto"/>
                  </w:divBdr>
                  <w:divsChild>
                    <w:div w:id="66611898">
                      <w:marLeft w:val="0"/>
                      <w:marRight w:val="0"/>
                      <w:marTop w:val="0"/>
                      <w:marBottom w:val="0"/>
                      <w:divBdr>
                        <w:top w:val="none" w:sz="0" w:space="0" w:color="auto"/>
                        <w:left w:val="none" w:sz="0" w:space="0" w:color="auto"/>
                        <w:bottom w:val="none" w:sz="0" w:space="0" w:color="auto"/>
                        <w:right w:val="none" w:sz="0" w:space="0" w:color="auto"/>
                      </w:divBdr>
                      <w:divsChild>
                        <w:div w:id="881482305">
                          <w:marLeft w:val="0"/>
                          <w:marRight w:val="0"/>
                          <w:marTop w:val="0"/>
                          <w:marBottom w:val="0"/>
                          <w:divBdr>
                            <w:top w:val="none" w:sz="0" w:space="0" w:color="auto"/>
                            <w:left w:val="none" w:sz="0" w:space="0" w:color="auto"/>
                            <w:bottom w:val="none" w:sz="0" w:space="0" w:color="auto"/>
                            <w:right w:val="none" w:sz="0" w:space="0" w:color="auto"/>
                          </w:divBdr>
                          <w:divsChild>
                            <w:div w:id="571279362">
                              <w:marLeft w:val="0"/>
                              <w:marRight w:val="0"/>
                              <w:marTop w:val="0"/>
                              <w:marBottom w:val="0"/>
                              <w:divBdr>
                                <w:top w:val="none" w:sz="0" w:space="0" w:color="auto"/>
                                <w:left w:val="none" w:sz="0" w:space="0" w:color="auto"/>
                                <w:bottom w:val="none" w:sz="0" w:space="0" w:color="auto"/>
                                <w:right w:val="none" w:sz="0" w:space="0" w:color="auto"/>
                              </w:divBdr>
                              <w:divsChild>
                                <w:div w:id="541022065">
                                  <w:marLeft w:val="0"/>
                                  <w:marRight w:val="0"/>
                                  <w:marTop w:val="0"/>
                                  <w:marBottom w:val="0"/>
                                  <w:divBdr>
                                    <w:top w:val="none" w:sz="0" w:space="0" w:color="auto"/>
                                    <w:left w:val="none" w:sz="0" w:space="0" w:color="auto"/>
                                    <w:bottom w:val="none" w:sz="0" w:space="0" w:color="auto"/>
                                    <w:right w:val="none" w:sz="0" w:space="0" w:color="auto"/>
                                  </w:divBdr>
                                  <w:divsChild>
                                    <w:div w:id="606696483">
                                      <w:marLeft w:val="0"/>
                                      <w:marRight w:val="0"/>
                                      <w:marTop w:val="0"/>
                                      <w:marBottom w:val="0"/>
                                      <w:divBdr>
                                        <w:top w:val="none" w:sz="0" w:space="0" w:color="auto"/>
                                        <w:left w:val="none" w:sz="0" w:space="0" w:color="auto"/>
                                        <w:bottom w:val="none" w:sz="0" w:space="0" w:color="auto"/>
                                        <w:right w:val="none" w:sz="0" w:space="0" w:color="auto"/>
                                      </w:divBdr>
                                      <w:divsChild>
                                        <w:div w:id="569851265">
                                          <w:marLeft w:val="0"/>
                                          <w:marRight w:val="0"/>
                                          <w:marTop w:val="0"/>
                                          <w:marBottom w:val="0"/>
                                          <w:divBdr>
                                            <w:top w:val="none" w:sz="0" w:space="0" w:color="auto"/>
                                            <w:left w:val="none" w:sz="0" w:space="0" w:color="auto"/>
                                            <w:bottom w:val="none" w:sz="0" w:space="0" w:color="auto"/>
                                            <w:right w:val="none" w:sz="0" w:space="0" w:color="auto"/>
                                          </w:divBdr>
                                          <w:divsChild>
                                            <w:div w:id="1708213974">
                                              <w:marLeft w:val="0"/>
                                              <w:marRight w:val="0"/>
                                              <w:marTop w:val="0"/>
                                              <w:marBottom w:val="0"/>
                                              <w:divBdr>
                                                <w:top w:val="none" w:sz="0" w:space="0" w:color="auto"/>
                                                <w:left w:val="none" w:sz="0" w:space="0" w:color="auto"/>
                                                <w:bottom w:val="none" w:sz="0" w:space="0" w:color="auto"/>
                                                <w:right w:val="none" w:sz="0" w:space="0" w:color="auto"/>
                                              </w:divBdr>
                                              <w:divsChild>
                                                <w:div w:id="283273022">
                                                  <w:marLeft w:val="0"/>
                                                  <w:marRight w:val="0"/>
                                                  <w:marTop w:val="0"/>
                                                  <w:marBottom w:val="0"/>
                                                  <w:divBdr>
                                                    <w:top w:val="none" w:sz="0" w:space="0" w:color="auto"/>
                                                    <w:left w:val="none" w:sz="0" w:space="0" w:color="auto"/>
                                                    <w:bottom w:val="none" w:sz="0" w:space="0" w:color="auto"/>
                                                    <w:right w:val="none" w:sz="0" w:space="0" w:color="auto"/>
                                                  </w:divBdr>
                                                  <w:divsChild>
                                                    <w:div w:id="1065761436">
                                                      <w:marLeft w:val="0"/>
                                                      <w:marRight w:val="90"/>
                                                      <w:marTop w:val="0"/>
                                                      <w:marBottom w:val="0"/>
                                                      <w:divBdr>
                                                        <w:top w:val="none" w:sz="0" w:space="0" w:color="auto"/>
                                                        <w:left w:val="none" w:sz="0" w:space="0" w:color="auto"/>
                                                        <w:bottom w:val="none" w:sz="0" w:space="0" w:color="auto"/>
                                                        <w:right w:val="none" w:sz="0" w:space="0" w:color="auto"/>
                                                      </w:divBdr>
                                                      <w:divsChild>
                                                        <w:div w:id="944188044">
                                                          <w:marLeft w:val="0"/>
                                                          <w:marRight w:val="0"/>
                                                          <w:marTop w:val="0"/>
                                                          <w:marBottom w:val="0"/>
                                                          <w:divBdr>
                                                            <w:top w:val="none" w:sz="0" w:space="0" w:color="auto"/>
                                                            <w:left w:val="none" w:sz="0" w:space="0" w:color="auto"/>
                                                            <w:bottom w:val="none" w:sz="0" w:space="0" w:color="auto"/>
                                                            <w:right w:val="none" w:sz="0" w:space="0" w:color="auto"/>
                                                          </w:divBdr>
                                                          <w:divsChild>
                                                            <w:div w:id="1020469465">
                                                              <w:marLeft w:val="0"/>
                                                              <w:marRight w:val="0"/>
                                                              <w:marTop w:val="0"/>
                                                              <w:marBottom w:val="0"/>
                                                              <w:divBdr>
                                                                <w:top w:val="none" w:sz="0" w:space="0" w:color="auto"/>
                                                                <w:left w:val="none" w:sz="0" w:space="0" w:color="auto"/>
                                                                <w:bottom w:val="none" w:sz="0" w:space="0" w:color="auto"/>
                                                                <w:right w:val="none" w:sz="0" w:space="0" w:color="auto"/>
                                                              </w:divBdr>
                                                              <w:divsChild>
                                                                <w:div w:id="939872874">
                                                                  <w:marLeft w:val="0"/>
                                                                  <w:marRight w:val="0"/>
                                                                  <w:marTop w:val="0"/>
                                                                  <w:marBottom w:val="0"/>
                                                                  <w:divBdr>
                                                                    <w:top w:val="none" w:sz="0" w:space="0" w:color="auto"/>
                                                                    <w:left w:val="none" w:sz="0" w:space="0" w:color="auto"/>
                                                                    <w:bottom w:val="none" w:sz="0" w:space="0" w:color="auto"/>
                                                                    <w:right w:val="none" w:sz="0" w:space="0" w:color="auto"/>
                                                                  </w:divBdr>
                                                                  <w:divsChild>
                                                                    <w:div w:id="1302728313">
                                                                      <w:marLeft w:val="0"/>
                                                                      <w:marRight w:val="0"/>
                                                                      <w:marTop w:val="0"/>
                                                                      <w:marBottom w:val="105"/>
                                                                      <w:divBdr>
                                                                        <w:top w:val="single" w:sz="6" w:space="0" w:color="EDEDED"/>
                                                                        <w:left w:val="single" w:sz="6" w:space="0" w:color="EDEDED"/>
                                                                        <w:bottom w:val="single" w:sz="6" w:space="0" w:color="EDEDED"/>
                                                                        <w:right w:val="single" w:sz="6" w:space="0" w:color="EDEDED"/>
                                                                      </w:divBdr>
                                                                      <w:divsChild>
                                                                        <w:div w:id="950279722">
                                                                          <w:marLeft w:val="0"/>
                                                                          <w:marRight w:val="0"/>
                                                                          <w:marTop w:val="0"/>
                                                                          <w:marBottom w:val="0"/>
                                                                          <w:divBdr>
                                                                            <w:top w:val="none" w:sz="0" w:space="0" w:color="auto"/>
                                                                            <w:left w:val="none" w:sz="0" w:space="0" w:color="auto"/>
                                                                            <w:bottom w:val="none" w:sz="0" w:space="0" w:color="auto"/>
                                                                            <w:right w:val="none" w:sz="0" w:space="0" w:color="auto"/>
                                                                          </w:divBdr>
                                                                          <w:divsChild>
                                                                            <w:div w:id="41710124">
                                                                              <w:marLeft w:val="0"/>
                                                                              <w:marRight w:val="0"/>
                                                                              <w:marTop w:val="0"/>
                                                                              <w:marBottom w:val="0"/>
                                                                              <w:divBdr>
                                                                                <w:top w:val="none" w:sz="0" w:space="0" w:color="auto"/>
                                                                                <w:left w:val="none" w:sz="0" w:space="0" w:color="auto"/>
                                                                                <w:bottom w:val="none" w:sz="0" w:space="0" w:color="auto"/>
                                                                                <w:right w:val="none" w:sz="0" w:space="0" w:color="auto"/>
                                                                              </w:divBdr>
                                                                              <w:divsChild>
                                                                                <w:div w:id="1616133331">
                                                                                  <w:marLeft w:val="0"/>
                                                                                  <w:marRight w:val="0"/>
                                                                                  <w:marTop w:val="0"/>
                                                                                  <w:marBottom w:val="0"/>
                                                                                  <w:divBdr>
                                                                                    <w:top w:val="none" w:sz="0" w:space="0" w:color="auto"/>
                                                                                    <w:left w:val="none" w:sz="0" w:space="0" w:color="auto"/>
                                                                                    <w:bottom w:val="none" w:sz="0" w:space="0" w:color="auto"/>
                                                                                    <w:right w:val="none" w:sz="0" w:space="0" w:color="auto"/>
                                                                                  </w:divBdr>
                                                                                  <w:divsChild>
                                                                                    <w:div w:id="1153447372">
                                                                                      <w:marLeft w:val="180"/>
                                                                                      <w:marRight w:val="180"/>
                                                                                      <w:marTop w:val="0"/>
                                                                                      <w:marBottom w:val="0"/>
                                                                                      <w:divBdr>
                                                                                        <w:top w:val="none" w:sz="0" w:space="0" w:color="auto"/>
                                                                                        <w:left w:val="none" w:sz="0" w:space="0" w:color="auto"/>
                                                                                        <w:bottom w:val="none" w:sz="0" w:space="0" w:color="auto"/>
                                                                                        <w:right w:val="none" w:sz="0" w:space="0" w:color="auto"/>
                                                                                      </w:divBdr>
                                                                                      <w:divsChild>
                                                                                        <w:div w:id="26188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419528">
      <w:bodyDiv w:val="1"/>
      <w:marLeft w:val="0"/>
      <w:marRight w:val="0"/>
      <w:marTop w:val="0"/>
      <w:marBottom w:val="0"/>
      <w:divBdr>
        <w:top w:val="none" w:sz="0" w:space="0" w:color="auto"/>
        <w:left w:val="none" w:sz="0" w:space="0" w:color="auto"/>
        <w:bottom w:val="none" w:sz="0" w:space="0" w:color="auto"/>
        <w:right w:val="none" w:sz="0" w:space="0" w:color="auto"/>
      </w:divBdr>
    </w:div>
    <w:div w:id="196688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hanacademy.com" TargetMode="Externa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ISLAMIC FOUNDATION SCHOOL</vt:lpstr>
    </vt:vector>
  </TitlesOfParts>
  <Company>Microsoft Corporation</Company>
  <LinksUpToDate>false</LinksUpToDate>
  <CharactersWithSpaces>6650</CharactersWithSpaces>
  <SharedDoc>false</SharedDoc>
  <HLinks>
    <vt:vector size="6" baseType="variant">
      <vt:variant>
        <vt:i4>3342461</vt:i4>
      </vt:variant>
      <vt:variant>
        <vt:i4>6</vt:i4>
      </vt:variant>
      <vt:variant>
        <vt:i4>0</vt:i4>
      </vt:variant>
      <vt:variant>
        <vt:i4>5</vt:i4>
      </vt:variant>
      <vt:variant>
        <vt:lpwstr>http://www.khanacademy.com/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FOUNDATION SCHOOL</dc:title>
  <dc:creator>rkhan</dc:creator>
  <cp:lastModifiedBy>Hasan</cp:lastModifiedBy>
  <cp:revision>8</cp:revision>
  <cp:lastPrinted>2011-09-13T18:19:00Z</cp:lastPrinted>
  <dcterms:created xsi:type="dcterms:W3CDTF">2013-08-31T13:03:00Z</dcterms:created>
  <dcterms:modified xsi:type="dcterms:W3CDTF">2015-02-16T00:09:00Z</dcterms:modified>
</cp:coreProperties>
</file>